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bCs/>
          <w:sz w:val="28"/>
          <w:szCs w:val="28"/>
        </w:rPr>
      </w:pPr>
      <w:r>
        <w:rPr>
          <w:rFonts w:hint="eastAsia" w:ascii="宋体" w:hAnsi="宋体"/>
          <w:b/>
          <w:sz w:val="28"/>
          <w:szCs w:val="28"/>
        </w:rPr>
        <w:t>申购仪器设备的技术参数及配置要求</w:t>
      </w:r>
    </w:p>
    <w:tbl>
      <w:tblPr>
        <w:tblStyle w:val="5"/>
        <w:tblW w:w="918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70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2160" w:type="dxa"/>
            <w:tcBorders>
              <w:top w:val="single" w:color="auto" w:sz="4" w:space="0"/>
              <w:left w:val="single" w:color="auto" w:sz="4" w:space="0"/>
              <w:bottom w:val="single" w:color="auto" w:sz="4" w:space="0"/>
              <w:right w:val="single" w:color="auto" w:sz="4" w:space="0"/>
            </w:tcBorders>
            <w:noWrap w:val="0"/>
            <w:vAlign w:val="top"/>
          </w:tcPr>
          <w:p>
            <w:pPr>
              <w:ind w:firstLine="560" w:firstLineChars="200"/>
              <w:rPr>
                <w:sz w:val="28"/>
                <w:szCs w:val="28"/>
              </w:rPr>
            </w:pPr>
            <w:r>
              <w:rPr>
                <w:rFonts w:hint="eastAsia"/>
                <w:sz w:val="28"/>
                <w:szCs w:val="28"/>
              </w:rPr>
              <w:t>项目名称</w:t>
            </w:r>
          </w:p>
        </w:tc>
        <w:tc>
          <w:tcPr>
            <w:tcW w:w="7020" w:type="dxa"/>
            <w:tcBorders>
              <w:top w:val="single" w:color="auto" w:sz="4" w:space="0"/>
              <w:left w:val="single" w:color="auto" w:sz="4" w:space="0"/>
              <w:bottom w:val="single" w:color="auto" w:sz="4" w:space="0"/>
              <w:right w:val="single" w:color="auto" w:sz="4" w:space="0"/>
            </w:tcBorders>
            <w:noWrap w:val="0"/>
            <w:vAlign w:val="top"/>
          </w:tcPr>
          <w:p>
            <w:pPr>
              <w:jc w:val="center"/>
              <w:rPr>
                <w:sz w:val="28"/>
                <w:szCs w:val="28"/>
              </w:rPr>
            </w:pPr>
            <w:r>
              <w:rPr>
                <w:rFonts w:hint="eastAsia"/>
                <w:sz w:val="28"/>
                <w:szCs w:val="28"/>
              </w:rPr>
              <w:t>项参数说明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160" w:type="dxa"/>
            <w:tcBorders>
              <w:top w:val="single" w:color="auto" w:sz="4" w:space="0"/>
              <w:left w:val="single" w:color="auto" w:sz="4" w:space="0"/>
              <w:bottom w:val="single" w:color="auto" w:sz="4" w:space="0"/>
              <w:right w:val="single" w:color="auto" w:sz="4" w:space="0"/>
            </w:tcBorders>
            <w:noWrap w:val="0"/>
            <w:vAlign w:val="top"/>
          </w:tcPr>
          <w:p>
            <w:pPr>
              <w:ind w:firstLine="120" w:firstLineChars="50"/>
              <w:rPr>
                <w:sz w:val="24"/>
              </w:rPr>
            </w:pPr>
            <w:r>
              <w:rPr>
                <w:rFonts w:hint="eastAsia"/>
                <w:sz w:val="24"/>
              </w:rPr>
              <w:t>申购设备名称</w:t>
            </w:r>
          </w:p>
        </w:tc>
        <w:tc>
          <w:tcPr>
            <w:tcW w:w="7020" w:type="dxa"/>
            <w:tcBorders>
              <w:top w:val="single" w:color="auto" w:sz="4" w:space="0"/>
              <w:left w:val="single" w:color="auto" w:sz="4" w:space="0"/>
              <w:bottom w:val="single" w:color="auto" w:sz="4" w:space="0"/>
              <w:right w:val="single" w:color="auto" w:sz="4" w:space="0"/>
            </w:tcBorders>
            <w:noWrap w:val="0"/>
            <w:vAlign w:val="top"/>
          </w:tcPr>
          <w:p>
            <w:pPr>
              <w:jc w:val="center"/>
              <w:rPr>
                <w:rFonts w:hint="default" w:eastAsia="宋体"/>
                <w:sz w:val="24"/>
                <w:lang w:val="en-US" w:eastAsia="zh-CN"/>
              </w:rPr>
            </w:pPr>
            <w:r>
              <w:rPr>
                <w:rFonts w:hint="eastAsia"/>
                <w:sz w:val="24"/>
                <w:lang w:val="en-US" w:eastAsia="zh-CN"/>
              </w:rPr>
              <w:t>电子支气管内窥镜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2160" w:type="dxa"/>
            <w:tcBorders>
              <w:top w:val="single" w:color="auto" w:sz="4" w:space="0"/>
              <w:left w:val="single" w:color="auto" w:sz="4" w:space="0"/>
              <w:bottom w:val="single" w:color="auto" w:sz="4" w:space="0"/>
              <w:right w:val="single" w:color="auto" w:sz="4" w:space="0"/>
            </w:tcBorders>
            <w:noWrap w:val="0"/>
            <w:vAlign w:val="top"/>
          </w:tcPr>
          <w:p>
            <w:pPr>
              <w:rPr>
                <w:sz w:val="24"/>
              </w:rPr>
            </w:pPr>
            <w:r>
              <w:rPr>
                <w:rFonts w:hint="eastAsia"/>
                <w:sz w:val="24"/>
              </w:rPr>
              <w:t>用途及适用人群</w:t>
            </w:r>
          </w:p>
        </w:tc>
        <w:tc>
          <w:tcPr>
            <w:tcW w:w="7020" w:type="dxa"/>
            <w:tcBorders>
              <w:top w:val="single" w:color="auto" w:sz="4" w:space="0"/>
              <w:left w:val="single" w:color="auto" w:sz="4" w:space="0"/>
              <w:bottom w:val="single" w:color="auto" w:sz="4" w:space="0"/>
              <w:right w:val="single" w:color="auto" w:sz="4" w:space="0"/>
            </w:tcBorders>
            <w:noWrap w:val="0"/>
            <w:vAlign w:val="top"/>
          </w:tcPr>
          <w:p>
            <w:pPr>
              <w:widowControl/>
              <w:spacing w:before="71" w:beforeLines="30"/>
              <w:ind w:firstLine="480" w:firstLineChars="200"/>
              <w:jc w:val="left"/>
              <w:rPr>
                <w:sz w:val="24"/>
                <w:szCs w:val="24"/>
              </w:rPr>
            </w:pPr>
            <w:r>
              <w:rPr>
                <w:rFonts w:hint="eastAsia" w:ascii="宋体" w:hAnsi="宋体" w:eastAsia="宋体" w:cs="宋体"/>
                <w:sz w:val="24"/>
                <w:szCs w:val="24"/>
              </w:rPr>
              <w:t>为了更好的推动我院儿科呼吸以及重症专科的发展，支气管镜已成为迫切需要开展的诊疗技术。目前，在很多医院，对支气管镜术在诊断中的需求甚至和CT一样普及，在我国儿科已安全的开展了支气管镜手术，特别在对呼吸系统重症和疑难疾病的诊断与治疗起到了巨大的作用。</w:t>
            </w:r>
            <w:bookmarkStart w:id="3" w:name="_GoBack"/>
            <w:bookmarkEnd w:id="3"/>
            <w:r>
              <w:rPr>
                <w:rFonts w:hint="eastAsia" w:ascii="宋体" w:hAnsi="宋体" w:eastAsia="宋体" w:cs="宋体"/>
                <w:sz w:val="24"/>
                <w:szCs w:val="24"/>
              </w:rPr>
              <w:t>电子支气管镜术直观、安全、痛苦小，是儿童呼吸系统疾病诊断治疗的一项重要的技术，主要用于肺不张、支气管异物、支气管内膜结核等常见呼吸系统疾病的诊断治疗，同时对于先天性支气管畸形、支气管扩张、肺泡蛋白沉着症、支气管肿瘤等少见疑难疾病诊治有重要作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2160" w:type="dxa"/>
            <w:tcBorders>
              <w:top w:val="single" w:color="auto" w:sz="4" w:space="0"/>
              <w:left w:val="single" w:color="auto" w:sz="4" w:space="0"/>
              <w:bottom w:val="single" w:color="auto" w:sz="4" w:space="0"/>
              <w:right w:val="single" w:color="auto" w:sz="4" w:space="0"/>
            </w:tcBorders>
            <w:noWrap w:val="0"/>
            <w:vAlign w:val="top"/>
          </w:tcPr>
          <w:p>
            <w:pPr>
              <w:rPr>
                <w:sz w:val="24"/>
              </w:rPr>
            </w:pPr>
          </w:p>
          <w:p>
            <w:pPr>
              <w:rPr>
                <w:sz w:val="24"/>
              </w:rPr>
            </w:pPr>
          </w:p>
          <w:p>
            <w:pPr>
              <w:rPr>
                <w:sz w:val="24"/>
              </w:rPr>
            </w:pPr>
            <w:r>
              <w:rPr>
                <w:rFonts w:hint="eastAsia"/>
                <w:sz w:val="24"/>
              </w:rPr>
              <w:t>设备的功能要求</w:t>
            </w:r>
          </w:p>
        </w:tc>
        <w:tc>
          <w:tcPr>
            <w:tcW w:w="7020"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hint="eastAsia" w:ascii="宋体" w:hAnsi="宋体" w:eastAsia="宋体"/>
                <w:sz w:val="24"/>
                <w:szCs w:val="24"/>
                <w:lang w:eastAsia="zh-CN"/>
              </w:rPr>
            </w:pPr>
            <w:r>
              <w:rPr>
                <w:rFonts w:hint="eastAsia" w:ascii="宋体" w:hAnsi="宋体"/>
                <w:sz w:val="24"/>
                <w:szCs w:val="24"/>
              </w:rPr>
              <w:t>1</w:t>
            </w:r>
            <w:r>
              <w:rPr>
                <w:rFonts w:ascii="宋体" w:hAnsi="宋体"/>
                <w:sz w:val="24"/>
                <w:szCs w:val="24"/>
              </w:rPr>
              <w:t>.</w:t>
            </w:r>
            <w:r>
              <w:rPr>
                <w:rFonts w:hint="eastAsia" w:ascii="宋体" w:hAnsi="宋体" w:eastAsia="宋体" w:cs="宋体"/>
                <w:b w:val="0"/>
                <w:bCs w:val="0"/>
                <w:i w:val="0"/>
                <w:iCs w:val="0"/>
                <w:color w:val="000000"/>
                <w:sz w:val="24"/>
                <w:szCs w:val="24"/>
              </w:rPr>
              <w:t>支气管镜检查</w:t>
            </w:r>
            <w:r>
              <w:rPr>
                <w:rFonts w:hint="eastAsia" w:ascii="宋体" w:hAnsi="宋体" w:eastAsia="宋体" w:cs="宋体"/>
                <w:b w:val="0"/>
                <w:bCs w:val="0"/>
                <w:i w:val="0"/>
                <w:iCs w:val="0"/>
                <w:color w:val="000000"/>
                <w:sz w:val="24"/>
                <w:szCs w:val="24"/>
                <w:lang w:eastAsia="zh-CN"/>
              </w:rPr>
              <w:t>。</w:t>
            </w:r>
          </w:p>
          <w:p>
            <w:pPr>
              <w:widowControl/>
              <w:jc w:val="left"/>
              <w:rPr>
                <w:rFonts w:ascii="宋体" w:hAnsi="宋体"/>
                <w:sz w:val="24"/>
                <w:szCs w:val="24"/>
              </w:rPr>
            </w:pPr>
            <w:r>
              <w:rPr>
                <w:rFonts w:hint="eastAsia" w:ascii="宋体" w:hAnsi="宋体"/>
                <w:sz w:val="24"/>
                <w:szCs w:val="24"/>
              </w:rPr>
              <w:t>2．</w:t>
            </w:r>
            <w:r>
              <w:rPr>
                <w:rFonts w:hint="eastAsia" w:ascii="宋体" w:hAnsi="宋体"/>
                <w:sz w:val="24"/>
                <w:szCs w:val="24"/>
                <w:lang w:eastAsia="zh-CN"/>
              </w:rPr>
              <w:t>支气管</w:t>
            </w:r>
            <w:r>
              <w:rPr>
                <w:rFonts w:hint="eastAsia" w:ascii="宋体" w:hAnsi="宋体" w:eastAsia="宋体" w:cs="宋体"/>
                <w:b w:val="0"/>
                <w:bCs w:val="0"/>
                <w:i w:val="0"/>
                <w:iCs w:val="0"/>
                <w:color w:val="000000"/>
                <w:sz w:val="24"/>
                <w:szCs w:val="24"/>
              </w:rPr>
              <w:t>镜肺泡灌洗</w:t>
            </w:r>
            <w:r>
              <w:rPr>
                <w:rFonts w:ascii="宋体" w:hAnsi="宋体"/>
                <w:sz w:val="24"/>
                <w:szCs w:val="24"/>
              </w:rPr>
              <w:t>。</w:t>
            </w:r>
          </w:p>
          <w:p>
            <w:pPr>
              <w:widowControl/>
              <w:jc w:val="left"/>
              <w:rPr>
                <w:rFonts w:ascii="宋体" w:hAnsi="宋体"/>
                <w:sz w:val="24"/>
                <w:szCs w:val="24"/>
              </w:rPr>
            </w:pPr>
            <w:r>
              <w:rPr>
                <w:rFonts w:hint="eastAsia" w:ascii="宋体" w:hAnsi="宋体"/>
                <w:sz w:val="24"/>
                <w:szCs w:val="24"/>
              </w:rPr>
              <w:t>3</w:t>
            </w:r>
            <w:r>
              <w:rPr>
                <w:rFonts w:ascii="宋体" w:hAnsi="宋体"/>
                <w:sz w:val="24"/>
                <w:szCs w:val="24"/>
              </w:rPr>
              <w:t>.</w:t>
            </w:r>
            <w:r>
              <w:rPr>
                <w:rFonts w:hint="eastAsia" w:ascii="宋体" w:hAnsi="宋体" w:eastAsia="宋体" w:cs="宋体"/>
                <w:b w:val="0"/>
                <w:bCs w:val="0"/>
                <w:i w:val="0"/>
                <w:iCs w:val="0"/>
                <w:color w:val="000000"/>
                <w:sz w:val="24"/>
                <w:szCs w:val="24"/>
              </w:rPr>
              <w:t>经</w:t>
            </w:r>
            <w:r>
              <w:rPr>
                <w:rFonts w:hint="eastAsia" w:ascii="宋体" w:hAnsi="宋体" w:eastAsia="宋体" w:cs="宋体"/>
                <w:b w:val="0"/>
                <w:bCs w:val="0"/>
                <w:i w:val="0"/>
                <w:iCs w:val="0"/>
                <w:color w:val="000000"/>
                <w:sz w:val="24"/>
                <w:szCs w:val="24"/>
                <w:lang w:eastAsia="zh-CN"/>
              </w:rPr>
              <w:t>支气管</w:t>
            </w:r>
            <w:r>
              <w:rPr>
                <w:rFonts w:hint="eastAsia" w:ascii="宋体" w:hAnsi="宋体" w:eastAsia="宋体" w:cs="宋体"/>
                <w:b w:val="0"/>
                <w:bCs w:val="0"/>
                <w:i w:val="0"/>
                <w:iCs w:val="0"/>
                <w:color w:val="000000"/>
                <w:sz w:val="24"/>
                <w:szCs w:val="24"/>
              </w:rPr>
              <w:t>镜治疗（滴药）</w:t>
            </w:r>
            <w:r>
              <w:rPr>
                <w:rFonts w:ascii="宋体" w:hAnsi="宋体"/>
                <w:sz w:val="24"/>
                <w:szCs w:val="24"/>
              </w:rPr>
              <w:t>。</w:t>
            </w:r>
          </w:p>
          <w:p>
            <w:pPr>
              <w:widowControl/>
              <w:jc w:val="left"/>
              <w:rPr>
                <w:rFonts w:ascii="宋体" w:hAnsi="宋体"/>
                <w:sz w:val="24"/>
                <w:szCs w:val="24"/>
              </w:rPr>
            </w:pPr>
            <w:r>
              <w:rPr>
                <w:rFonts w:hint="eastAsia" w:ascii="宋体" w:hAnsi="宋体"/>
                <w:sz w:val="24"/>
                <w:szCs w:val="24"/>
              </w:rPr>
              <w:t>4</w:t>
            </w:r>
            <w:r>
              <w:rPr>
                <w:rFonts w:ascii="宋体" w:hAnsi="宋体"/>
                <w:sz w:val="24"/>
                <w:szCs w:val="24"/>
              </w:rPr>
              <w:t>.</w:t>
            </w:r>
            <w:r>
              <w:rPr>
                <w:rFonts w:hint="eastAsia" w:ascii="宋体" w:hAnsi="宋体" w:eastAsia="宋体" w:cs="宋体"/>
                <w:b w:val="0"/>
                <w:bCs w:val="0"/>
                <w:i w:val="0"/>
                <w:iCs w:val="0"/>
                <w:color w:val="000000"/>
                <w:sz w:val="24"/>
                <w:szCs w:val="24"/>
              </w:rPr>
              <w:t>经</w:t>
            </w:r>
            <w:r>
              <w:rPr>
                <w:rFonts w:hint="eastAsia" w:ascii="宋体" w:hAnsi="宋体" w:eastAsia="宋体" w:cs="宋体"/>
                <w:b w:val="0"/>
                <w:bCs w:val="0"/>
                <w:i w:val="0"/>
                <w:iCs w:val="0"/>
                <w:color w:val="000000"/>
                <w:sz w:val="24"/>
                <w:szCs w:val="24"/>
                <w:lang w:eastAsia="zh-CN"/>
              </w:rPr>
              <w:t>支气管</w:t>
            </w:r>
            <w:r>
              <w:rPr>
                <w:rFonts w:hint="eastAsia" w:ascii="宋体" w:hAnsi="宋体" w:eastAsia="宋体" w:cs="宋体"/>
                <w:b w:val="0"/>
                <w:bCs w:val="0"/>
                <w:i w:val="0"/>
                <w:iCs w:val="0"/>
                <w:color w:val="000000"/>
                <w:sz w:val="24"/>
                <w:szCs w:val="24"/>
              </w:rPr>
              <w:t>镜痰吸引</w:t>
            </w:r>
            <w:r>
              <w:rPr>
                <w:rFonts w:ascii="宋体" w:hAnsi="宋体"/>
                <w:sz w:val="24"/>
                <w:szCs w:val="24"/>
              </w:rPr>
              <w:t>。</w:t>
            </w:r>
          </w:p>
          <w:p>
            <w:pPr>
              <w:widowControl/>
              <w:jc w:val="left"/>
              <w:rPr>
                <w:rFonts w:hint="eastAsia" w:ascii="宋体" w:hAnsi="宋体"/>
                <w:sz w:val="24"/>
                <w:szCs w:val="24"/>
              </w:rPr>
            </w:pPr>
            <w:r>
              <w:rPr>
                <w:rFonts w:hint="eastAsia" w:ascii="宋体" w:hAnsi="宋体"/>
                <w:sz w:val="24"/>
                <w:szCs w:val="24"/>
              </w:rPr>
              <w:t>5</w:t>
            </w:r>
            <w:r>
              <w:rPr>
                <w:rFonts w:ascii="宋体" w:hAnsi="宋体"/>
                <w:sz w:val="24"/>
                <w:szCs w:val="24"/>
              </w:rPr>
              <w:t>.</w:t>
            </w:r>
            <w:r>
              <w:rPr>
                <w:rFonts w:hint="eastAsia" w:ascii="宋体" w:hAnsi="宋体" w:eastAsia="宋体" w:cs="宋体"/>
                <w:b w:val="0"/>
                <w:bCs w:val="0"/>
                <w:i w:val="0"/>
                <w:iCs w:val="0"/>
                <w:color w:val="000000"/>
                <w:sz w:val="24"/>
                <w:szCs w:val="24"/>
              </w:rPr>
              <w:t>经</w:t>
            </w:r>
            <w:r>
              <w:rPr>
                <w:rFonts w:hint="eastAsia" w:ascii="宋体" w:hAnsi="宋体" w:eastAsia="宋体" w:cs="宋体"/>
                <w:b w:val="0"/>
                <w:bCs w:val="0"/>
                <w:i w:val="0"/>
                <w:iCs w:val="0"/>
                <w:color w:val="000000"/>
                <w:sz w:val="24"/>
                <w:szCs w:val="24"/>
                <w:lang w:eastAsia="zh-CN"/>
              </w:rPr>
              <w:t>支气管</w:t>
            </w:r>
            <w:r>
              <w:rPr>
                <w:rFonts w:hint="eastAsia" w:ascii="宋体" w:hAnsi="宋体" w:eastAsia="宋体" w:cs="宋体"/>
                <w:b w:val="0"/>
                <w:bCs w:val="0"/>
                <w:i w:val="0"/>
                <w:iCs w:val="0"/>
                <w:color w:val="000000"/>
                <w:sz w:val="24"/>
                <w:szCs w:val="24"/>
              </w:rPr>
              <w:t>镜治疗（取异物）</w:t>
            </w:r>
            <w:r>
              <w:rPr>
                <w:rFonts w:ascii="宋体" w:hAnsi="宋体"/>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trPr>
        <w:tc>
          <w:tcPr>
            <w:tcW w:w="2160" w:type="dxa"/>
            <w:tcBorders>
              <w:top w:val="single" w:color="auto" w:sz="4" w:space="0"/>
              <w:left w:val="single" w:color="auto" w:sz="4" w:space="0"/>
              <w:bottom w:val="single" w:color="auto" w:sz="4" w:space="0"/>
              <w:right w:val="single" w:color="auto" w:sz="4" w:space="0"/>
            </w:tcBorders>
            <w:noWrap w:val="0"/>
            <w:vAlign w:val="top"/>
          </w:tcPr>
          <w:p>
            <w:pPr>
              <w:rPr>
                <w:sz w:val="24"/>
              </w:rPr>
            </w:pPr>
          </w:p>
          <w:p>
            <w:pPr>
              <w:rPr>
                <w:sz w:val="24"/>
              </w:rPr>
            </w:pPr>
          </w:p>
          <w:p>
            <w:pPr>
              <w:rPr>
                <w:sz w:val="24"/>
              </w:rPr>
            </w:pPr>
          </w:p>
          <w:p>
            <w:pPr>
              <w:ind w:left="240" w:hanging="240" w:hangingChars="100"/>
              <w:rPr>
                <w:sz w:val="24"/>
              </w:rPr>
            </w:pPr>
            <w:r>
              <w:rPr>
                <w:rFonts w:hint="eastAsia"/>
                <w:sz w:val="24"/>
              </w:rPr>
              <w:t>功能的技术指标及其他技术参数</w:t>
            </w:r>
          </w:p>
        </w:tc>
        <w:tc>
          <w:tcPr>
            <w:tcW w:w="7020" w:type="dxa"/>
            <w:tcBorders>
              <w:top w:val="single" w:color="auto" w:sz="4" w:space="0"/>
              <w:left w:val="single" w:color="auto" w:sz="4" w:space="0"/>
              <w:bottom w:val="single" w:color="auto" w:sz="4" w:space="0"/>
              <w:right w:val="single" w:color="auto" w:sz="4" w:space="0"/>
            </w:tcBorders>
            <w:noWrap w:val="0"/>
            <w:vAlign w:val="top"/>
          </w:tcPr>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jc w:val="left"/>
              <w:textAlignment w:val="auto"/>
              <w:rPr>
                <w:rFonts w:hint="eastAsia"/>
              </w:rPr>
            </w:pPr>
            <w:r>
              <w:rPr>
                <w:rFonts w:hint="eastAsia"/>
              </w:rPr>
              <w:t>一、电子支气管内窥镜(</w:t>
            </w:r>
            <w:r>
              <w:rPr>
                <w:rFonts w:hint="eastAsia"/>
                <w:lang w:val="en-US" w:eastAsia="zh-CN"/>
              </w:rPr>
              <w:t>4.2-2.0；</w:t>
            </w:r>
            <w:r>
              <w:rPr>
                <w:rFonts w:hint="eastAsia"/>
              </w:rPr>
              <w:t>2.8-1.2)</w:t>
            </w:r>
          </w:p>
          <w:p>
            <w:pPr>
              <w:pStyle w:val="3"/>
              <w:spacing w:before="0" w:beforeAutospacing="0" w:after="0" w:afterAutospacing="0" w:line="420" w:lineRule="exact"/>
              <w:jc w:val="both"/>
              <w:rPr>
                <w:rFonts w:hint="eastAsia"/>
                <w:lang w:eastAsia="zh-Hans"/>
              </w:rPr>
            </w:pPr>
            <w:r>
              <w:rPr>
                <w:rFonts w:hint="eastAsia"/>
                <w:lang w:eastAsia="zh-Hans"/>
              </w:rPr>
              <w:t>1.电子支气管内窥镜：</w:t>
            </w:r>
          </w:p>
          <w:p>
            <w:pPr>
              <w:pStyle w:val="3"/>
              <w:spacing w:before="0" w:beforeAutospacing="0" w:after="0" w:afterAutospacing="0" w:line="420" w:lineRule="exact"/>
              <w:jc w:val="both"/>
              <w:rPr>
                <w:rFonts w:hint="eastAsia"/>
                <w:lang w:eastAsia="zh-Hans"/>
              </w:rPr>
            </w:pPr>
            <w:r>
              <w:rPr>
                <w:rFonts w:hint="eastAsia"/>
                <w:lang w:eastAsia="zh-Hans"/>
              </w:rPr>
              <w:t>1.1视场角≥120°；</w:t>
            </w:r>
          </w:p>
          <w:p>
            <w:pPr>
              <w:pStyle w:val="3"/>
              <w:spacing w:before="0" w:beforeAutospacing="0" w:after="0" w:afterAutospacing="0" w:line="420" w:lineRule="exact"/>
              <w:jc w:val="both"/>
              <w:rPr>
                <w:rFonts w:hint="eastAsia"/>
                <w:lang w:eastAsia="zh-Hans"/>
              </w:rPr>
            </w:pPr>
            <w:r>
              <w:rPr>
                <w:rFonts w:hint="eastAsia"/>
                <w:lang w:eastAsia="zh-Hans"/>
              </w:rPr>
              <w:t>1.2景深：3-100mm；</w:t>
            </w:r>
          </w:p>
          <w:p>
            <w:pPr>
              <w:pStyle w:val="3"/>
              <w:spacing w:before="0" w:beforeAutospacing="0" w:after="0" w:afterAutospacing="0" w:line="420" w:lineRule="exact"/>
              <w:jc w:val="both"/>
              <w:rPr>
                <w:rFonts w:hint="eastAsia"/>
                <w:lang w:eastAsia="zh-Hans"/>
              </w:rPr>
            </w:pPr>
            <w:r>
              <w:rPr>
                <w:rFonts w:hint="eastAsia"/>
                <w:lang w:eastAsia="zh-Hans"/>
              </w:rPr>
              <w:t>▲1.3吸引阀座一体式防脱设计；</w:t>
            </w:r>
          </w:p>
          <w:p>
            <w:pPr>
              <w:pStyle w:val="3"/>
              <w:spacing w:before="0" w:beforeAutospacing="0" w:after="0" w:afterAutospacing="0" w:line="420" w:lineRule="exact"/>
              <w:jc w:val="both"/>
              <w:rPr>
                <w:rFonts w:hint="eastAsia"/>
                <w:lang w:eastAsia="zh-Hans"/>
              </w:rPr>
            </w:pPr>
            <w:r>
              <w:rPr>
                <w:rFonts w:hint="eastAsia"/>
                <w:lang w:eastAsia="zh-Hans"/>
              </w:rPr>
              <w:t>▲1.4操作手柄具备3个功能按键；</w:t>
            </w:r>
          </w:p>
          <w:p>
            <w:pPr>
              <w:pStyle w:val="3"/>
              <w:spacing w:before="0" w:beforeAutospacing="0" w:after="0" w:afterAutospacing="0" w:line="420" w:lineRule="exact"/>
              <w:jc w:val="both"/>
              <w:rPr>
                <w:rFonts w:hint="eastAsia"/>
                <w:lang w:eastAsia="zh-Hans"/>
              </w:rPr>
            </w:pPr>
            <w:r>
              <w:rPr>
                <w:rFonts w:hint="eastAsia"/>
                <w:lang w:eastAsia="zh-Hans"/>
              </w:rPr>
              <w:t>▲1.5软镜插入管外径≤2.8mm，工作管道内径≥1.2mm；</w:t>
            </w:r>
          </w:p>
          <w:p>
            <w:pPr>
              <w:pStyle w:val="3"/>
              <w:spacing w:before="0" w:beforeAutospacing="0" w:after="0" w:afterAutospacing="0" w:line="420" w:lineRule="exact"/>
              <w:jc w:val="both"/>
              <w:rPr>
                <w:rFonts w:hint="eastAsia"/>
                <w:lang w:eastAsia="zh-Hans"/>
              </w:rPr>
            </w:pPr>
            <w:r>
              <w:rPr>
                <w:rFonts w:hint="eastAsia"/>
                <w:lang w:eastAsia="zh-Hans"/>
              </w:rPr>
              <w:t>1.6成像原理：电子成像技术，工作软管不含导像、导光纤维；</w:t>
            </w:r>
          </w:p>
          <w:p>
            <w:pPr>
              <w:pStyle w:val="3"/>
              <w:spacing w:before="0" w:beforeAutospacing="0" w:after="0" w:afterAutospacing="0" w:line="420" w:lineRule="exact"/>
              <w:jc w:val="both"/>
              <w:rPr>
                <w:rFonts w:hint="eastAsia"/>
                <w:lang w:eastAsia="zh-Hans"/>
              </w:rPr>
            </w:pPr>
            <w:r>
              <w:rPr>
                <w:rFonts w:hint="eastAsia"/>
                <w:lang w:eastAsia="zh-Hans"/>
              </w:rPr>
              <w:t>1.7软镜工作软管有效长度610mm,插入管自带有360°刻度标识；</w:t>
            </w:r>
          </w:p>
          <w:p>
            <w:pPr>
              <w:pStyle w:val="3"/>
              <w:spacing w:before="0" w:beforeAutospacing="0" w:after="0" w:afterAutospacing="0" w:line="420" w:lineRule="exact"/>
              <w:jc w:val="both"/>
              <w:rPr>
                <w:rFonts w:hint="eastAsia"/>
                <w:lang w:eastAsia="zh-Hans"/>
              </w:rPr>
            </w:pPr>
            <w:r>
              <w:rPr>
                <w:rFonts w:hint="eastAsia"/>
                <w:lang w:eastAsia="zh-Hans"/>
              </w:rPr>
              <w:t>1.8插入管先端头采用医用高分子材料，内外绝缘，确保手术安全；</w:t>
            </w:r>
          </w:p>
          <w:p>
            <w:pPr>
              <w:pStyle w:val="3"/>
              <w:spacing w:before="0" w:beforeAutospacing="0" w:after="0" w:afterAutospacing="0" w:line="420" w:lineRule="exact"/>
              <w:jc w:val="both"/>
              <w:rPr>
                <w:rFonts w:hint="eastAsia"/>
                <w:lang w:eastAsia="zh-Hans"/>
              </w:rPr>
            </w:pPr>
            <w:r>
              <w:rPr>
                <w:rFonts w:hint="eastAsia"/>
                <w:lang w:eastAsia="zh-Hans"/>
              </w:rPr>
              <w:t>1.9插入管软管前端弯曲角度：向上弯曲210°，向下弯曲130°，双向弯曲340°；</w:t>
            </w:r>
          </w:p>
          <w:p>
            <w:pPr>
              <w:pStyle w:val="3"/>
              <w:spacing w:before="0" w:beforeAutospacing="0" w:after="0" w:afterAutospacing="0" w:line="420" w:lineRule="exact"/>
              <w:jc w:val="both"/>
              <w:rPr>
                <w:rFonts w:hint="eastAsia"/>
                <w:lang w:eastAsia="zh-Hans"/>
              </w:rPr>
            </w:pPr>
            <w:r>
              <w:rPr>
                <w:rFonts w:hint="eastAsia"/>
                <w:lang w:eastAsia="zh-Hans"/>
              </w:rPr>
              <w:t>1.10插入管具有被动弯曲关节，可实现灵活的插入；</w:t>
            </w:r>
          </w:p>
          <w:p>
            <w:pPr>
              <w:pStyle w:val="3"/>
              <w:spacing w:before="0" w:beforeAutospacing="0" w:after="0" w:afterAutospacing="0" w:line="420" w:lineRule="exact"/>
              <w:jc w:val="both"/>
              <w:rPr>
                <w:rFonts w:hint="eastAsia"/>
                <w:lang w:eastAsia="zh-Hans"/>
              </w:rPr>
            </w:pPr>
            <w:r>
              <w:rPr>
                <w:rFonts w:hint="eastAsia"/>
                <w:lang w:eastAsia="zh-Hans"/>
              </w:rPr>
              <w:t>▲1.11操作手柄具备左右旋转关节，可带动插入软管部先端左右旋转，向左120°，向右120°；</w:t>
            </w:r>
          </w:p>
          <w:p>
            <w:pPr>
              <w:pStyle w:val="3"/>
              <w:spacing w:before="0" w:beforeAutospacing="0" w:after="0" w:afterAutospacing="0" w:line="420" w:lineRule="exact"/>
              <w:jc w:val="both"/>
              <w:rPr>
                <w:rFonts w:hint="eastAsia"/>
                <w:lang w:eastAsia="zh-Hans"/>
              </w:rPr>
            </w:pPr>
            <w:r>
              <w:rPr>
                <w:rFonts w:hint="eastAsia"/>
                <w:lang w:eastAsia="zh-Hans"/>
              </w:rPr>
              <w:t>▲1.12操作手柄上按键可控制</w:t>
            </w:r>
            <w:r>
              <w:rPr>
                <w:rFonts w:hint="eastAsia"/>
                <w:lang w:eastAsia="zh-Hans"/>
              </w:rPr>
              <w:fldChar w:fldCharType="begin"/>
            </w:r>
            <w:r>
              <w:rPr>
                <w:rFonts w:hint="eastAsia"/>
                <w:lang w:eastAsia="zh-Hans"/>
              </w:rPr>
              <w:instrText xml:space="preserve">= 1 \* GB3</w:instrText>
            </w:r>
            <w:r>
              <w:rPr>
                <w:rFonts w:hint="eastAsia"/>
                <w:lang w:eastAsia="zh-Hans"/>
              </w:rPr>
              <w:fldChar w:fldCharType="separate"/>
            </w:r>
            <w:r>
              <w:rPr>
                <w:rFonts w:hint="eastAsia"/>
                <w:lang w:eastAsia="zh-Hans"/>
              </w:rPr>
              <w:t>①</w:t>
            </w:r>
            <w:r>
              <w:rPr>
                <w:rFonts w:hint="eastAsia"/>
                <w:lang w:eastAsia="zh-Hans"/>
              </w:rPr>
              <w:fldChar w:fldCharType="end"/>
            </w:r>
            <w:r>
              <w:rPr>
                <w:rFonts w:hint="eastAsia"/>
                <w:lang w:eastAsia="zh-Hans"/>
              </w:rPr>
              <w:t>图像放大/缩小、</w:t>
            </w:r>
            <w:r>
              <w:rPr>
                <w:rFonts w:hint="eastAsia"/>
                <w:lang w:eastAsia="zh-Hans"/>
              </w:rPr>
              <w:fldChar w:fldCharType="begin"/>
            </w:r>
            <w:r>
              <w:rPr>
                <w:rFonts w:hint="eastAsia"/>
                <w:lang w:eastAsia="zh-Hans"/>
              </w:rPr>
              <w:instrText xml:space="preserve">= 2 \* GB3</w:instrText>
            </w:r>
            <w:r>
              <w:rPr>
                <w:rFonts w:hint="eastAsia"/>
                <w:lang w:eastAsia="zh-Hans"/>
              </w:rPr>
              <w:fldChar w:fldCharType="separate"/>
            </w:r>
            <w:r>
              <w:rPr>
                <w:rFonts w:hint="eastAsia"/>
                <w:lang w:eastAsia="zh-Hans"/>
              </w:rPr>
              <w:t>②</w:t>
            </w:r>
            <w:r>
              <w:rPr>
                <w:rFonts w:hint="eastAsia"/>
                <w:lang w:eastAsia="zh-Hans"/>
              </w:rPr>
              <w:fldChar w:fldCharType="end"/>
            </w:r>
            <w:r>
              <w:rPr>
                <w:rFonts w:hint="eastAsia"/>
                <w:lang w:eastAsia="zh-Hans"/>
              </w:rPr>
              <w:t>拍照/录像、</w:t>
            </w:r>
            <w:r>
              <w:rPr>
                <w:rFonts w:hint="eastAsia"/>
                <w:lang w:eastAsia="zh-Hans"/>
              </w:rPr>
              <w:fldChar w:fldCharType="begin"/>
            </w:r>
            <w:r>
              <w:rPr>
                <w:rFonts w:hint="eastAsia"/>
                <w:lang w:eastAsia="zh-Hans"/>
              </w:rPr>
              <w:instrText xml:space="preserve">= 3 \* GB3</w:instrText>
            </w:r>
            <w:r>
              <w:rPr>
                <w:rFonts w:hint="eastAsia"/>
                <w:lang w:eastAsia="zh-Hans"/>
              </w:rPr>
              <w:fldChar w:fldCharType="separate"/>
            </w:r>
            <w:r>
              <w:rPr>
                <w:rFonts w:hint="eastAsia"/>
                <w:lang w:eastAsia="zh-Hans"/>
              </w:rPr>
              <w:t>③</w:t>
            </w:r>
            <w:r>
              <w:rPr>
                <w:rFonts w:hint="eastAsia"/>
                <w:lang w:eastAsia="zh-Hans"/>
              </w:rPr>
              <w:fldChar w:fldCharType="end"/>
            </w:r>
            <w:r>
              <w:rPr>
                <w:rFonts w:hint="eastAsia"/>
                <w:lang w:eastAsia="zh-Hans"/>
              </w:rPr>
              <w:t>画面冻结/解冻结；</w:t>
            </w:r>
          </w:p>
          <w:p>
            <w:pPr>
              <w:pStyle w:val="3"/>
              <w:spacing w:before="0" w:beforeAutospacing="0" w:after="0" w:afterAutospacing="0" w:line="420" w:lineRule="exact"/>
              <w:jc w:val="both"/>
              <w:rPr>
                <w:rFonts w:hint="eastAsia"/>
                <w:lang w:eastAsia="zh-Hans"/>
              </w:rPr>
            </w:pPr>
            <w:r>
              <w:rPr>
                <w:rFonts w:hint="eastAsia"/>
                <w:lang w:eastAsia="zh-Hans"/>
              </w:rPr>
              <w:t>1.13视频转接线与操作手柄一体式设计，转接线可耐受浸泡消毒；</w:t>
            </w:r>
          </w:p>
          <w:p>
            <w:pPr>
              <w:pStyle w:val="3"/>
              <w:spacing w:before="0" w:beforeAutospacing="0" w:after="0" w:afterAutospacing="0" w:line="420" w:lineRule="exact"/>
              <w:jc w:val="both"/>
              <w:rPr>
                <w:rFonts w:hint="eastAsia"/>
                <w:lang w:eastAsia="zh-Hans"/>
              </w:rPr>
            </w:pPr>
            <w:r>
              <w:rPr>
                <w:rFonts w:hint="eastAsia"/>
                <w:lang w:eastAsia="zh-Hans"/>
              </w:rPr>
              <w:t>1.15内置LED冷光源，具备防雾功能，无需预热，即可观察；</w:t>
            </w:r>
          </w:p>
          <w:p>
            <w:pPr>
              <w:pStyle w:val="3"/>
              <w:spacing w:before="0" w:beforeAutospacing="0" w:after="0" w:afterAutospacing="0" w:line="420" w:lineRule="exact"/>
              <w:jc w:val="both"/>
              <w:rPr>
                <w:rFonts w:hint="eastAsia"/>
                <w:lang w:eastAsia="zh-Hans"/>
              </w:rPr>
            </w:pPr>
            <w:r>
              <w:rPr>
                <w:rFonts w:hint="eastAsia"/>
                <w:lang w:eastAsia="zh-Hans"/>
              </w:rPr>
              <w:t>1.16操作手柄为医用高分子材料材质，轻盈更耐腐蚀；</w:t>
            </w:r>
          </w:p>
          <w:p>
            <w:pPr>
              <w:pStyle w:val="3"/>
              <w:spacing w:before="0" w:beforeAutospacing="0" w:after="0" w:afterAutospacing="0" w:line="420" w:lineRule="exact"/>
              <w:jc w:val="both"/>
              <w:rPr>
                <w:rFonts w:hint="eastAsia"/>
                <w:lang w:eastAsia="zh-Hans"/>
              </w:rPr>
            </w:pPr>
            <w:r>
              <w:rPr>
                <w:rFonts w:hint="eastAsia"/>
                <w:lang w:eastAsia="zh-Hans"/>
              </w:rPr>
              <w:t>1.17操作部防水等级：IPX7，配备防水盖可进行全浸泡消毒；</w:t>
            </w:r>
          </w:p>
          <w:p>
            <w:pPr>
              <w:pStyle w:val="3"/>
              <w:spacing w:before="0" w:beforeAutospacing="0" w:after="0" w:afterAutospacing="0" w:line="420" w:lineRule="exact"/>
              <w:jc w:val="both"/>
              <w:rPr>
                <w:rFonts w:hint="eastAsia"/>
                <w:lang w:eastAsia="zh-Hans"/>
              </w:rPr>
            </w:pPr>
            <w:r>
              <w:rPr>
                <w:rFonts w:hint="eastAsia"/>
                <w:lang w:eastAsia="zh-Hans"/>
              </w:rPr>
              <w:t>1.18采用智能主控芯片，具备无需手动调节即可实现自动控制图像曝光度功能。</w:t>
            </w:r>
          </w:p>
          <w:p>
            <w:pPr>
              <w:widowControl/>
              <w:numPr>
                <w:ilvl w:val="0"/>
                <w:numId w:val="1"/>
              </w:numPr>
              <w:adjustRightInd w:val="0"/>
              <w:snapToGrid w:val="0"/>
              <w:spacing w:line="240" w:lineRule="atLeast"/>
              <w:rPr>
                <w:rFonts w:hint="eastAsia"/>
              </w:rPr>
            </w:pPr>
            <w:r>
              <w:rPr>
                <w:rFonts w:hint="eastAsia"/>
              </w:rPr>
              <w:t>配置清单：</w:t>
            </w:r>
          </w:p>
          <w:tbl>
            <w:tblPr>
              <w:tblStyle w:val="5"/>
              <w:tblpPr w:leftFromText="180" w:rightFromText="180" w:vertAnchor="text" w:horzAnchor="margin" w:tblpXSpec="center" w:tblpY="42"/>
              <w:tblW w:w="8720" w:type="dxa"/>
              <w:tblInd w:w="0" w:type="dxa"/>
              <w:tblBorders>
                <w:top w:val="double" w:color="365F91" w:sz="4" w:space="0"/>
                <w:left w:val="double" w:color="365F91" w:sz="4" w:space="0"/>
                <w:bottom w:val="double" w:color="365F91" w:sz="4" w:space="0"/>
                <w:right w:val="double" w:color="365F91" w:sz="4" w:space="0"/>
                <w:insideH w:val="dotted" w:color="244061" w:sz="4" w:space="0"/>
                <w:insideV w:val="dotted" w:color="244061" w:sz="4" w:space="0"/>
              </w:tblBorders>
              <w:tblLayout w:type="fixed"/>
              <w:tblCellMar>
                <w:top w:w="0" w:type="dxa"/>
                <w:left w:w="108" w:type="dxa"/>
                <w:bottom w:w="0" w:type="dxa"/>
                <w:right w:w="108" w:type="dxa"/>
              </w:tblCellMar>
            </w:tblPr>
            <w:tblGrid>
              <w:gridCol w:w="1242"/>
              <w:gridCol w:w="5052"/>
              <w:gridCol w:w="2426"/>
            </w:tblGrid>
            <w:tr>
              <w:tblPrEx>
                <w:tblBorders>
                  <w:top w:val="double" w:color="365F91" w:sz="4" w:space="0"/>
                  <w:left w:val="double" w:color="365F91" w:sz="4" w:space="0"/>
                  <w:bottom w:val="double" w:color="365F91" w:sz="4" w:space="0"/>
                  <w:right w:val="double" w:color="365F91" w:sz="4" w:space="0"/>
                  <w:insideH w:val="dotted" w:color="244061" w:sz="4" w:space="0"/>
                  <w:insideV w:val="dotted" w:color="244061" w:sz="4" w:space="0"/>
                </w:tblBorders>
                <w:tblCellMar>
                  <w:top w:w="0" w:type="dxa"/>
                  <w:left w:w="108" w:type="dxa"/>
                  <w:bottom w:w="0" w:type="dxa"/>
                  <w:right w:w="108" w:type="dxa"/>
                </w:tblCellMar>
              </w:tblPrEx>
              <w:trPr>
                <w:trHeight w:val="438" w:hRule="atLeast"/>
              </w:trPr>
              <w:tc>
                <w:tcPr>
                  <w:tcW w:w="1242" w:type="dxa"/>
                  <w:noWrap w:val="0"/>
                  <w:vAlign w:val="center"/>
                </w:tcPr>
                <w:p>
                  <w:pPr>
                    <w:widowControl/>
                    <w:adjustRightInd w:val="0"/>
                    <w:snapToGrid w:val="0"/>
                    <w:spacing w:line="240" w:lineRule="atLeast"/>
                    <w:rPr>
                      <w:rFonts w:hint="eastAsia"/>
                      <w:lang w:val="en-GB"/>
                    </w:rPr>
                  </w:pPr>
                  <w:r>
                    <w:rPr>
                      <w:rFonts w:hint="eastAsia"/>
                      <w:lang w:val="en-GB"/>
                    </w:rPr>
                    <w:t>序号</w:t>
                  </w:r>
                </w:p>
              </w:tc>
              <w:tc>
                <w:tcPr>
                  <w:tcW w:w="5052" w:type="dxa"/>
                  <w:noWrap w:val="0"/>
                  <w:vAlign w:val="center"/>
                </w:tcPr>
                <w:p>
                  <w:pPr>
                    <w:widowControl/>
                    <w:adjustRightInd w:val="0"/>
                    <w:snapToGrid w:val="0"/>
                    <w:spacing w:line="240" w:lineRule="atLeast"/>
                    <w:rPr>
                      <w:rFonts w:hint="eastAsia"/>
                      <w:lang w:val="en-GB"/>
                    </w:rPr>
                  </w:pPr>
                  <w:r>
                    <w:rPr>
                      <w:rFonts w:hint="eastAsia"/>
                      <w:lang w:val="en-GB"/>
                    </w:rPr>
                    <w:t>名称</w:t>
                  </w:r>
                </w:p>
              </w:tc>
              <w:tc>
                <w:tcPr>
                  <w:tcW w:w="2426" w:type="dxa"/>
                  <w:noWrap w:val="0"/>
                  <w:vAlign w:val="center"/>
                </w:tcPr>
                <w:p>
                  <w:pPr>
                    <w:widowControl/>
                    <w:adjustRightInd w:val="0"/>
                    <w:snapToGrid w:val="0"/>
                    <w:spacing w:line="240" w:lineRule="atLeast"/>
                    <w:rPr>
                      <w:rFonts w:hint="eastAsia"/>
                      <w:lang w:val="en-GB"/>
                    </w:rPr>
                  </w:pPr>
                  <w:r>
                    <w:rPr>
                      <w:rFonts w:hint="eastAsia"/>
                      <w:lang w:val="en-GB"/>
                    </w:rPr>
                    <w:t>数量</w:t>
                  </w:r>
                </w:p>
              </w:tc>
            </w:tr>
            <w:tr>
              <w:tblPrEx>
                <w:tblBorders>
                  <w:top w:val="double" w:color="365F91" w:sz="4" w:space="0"/>
                  <w:left w:val="double" w:color="365F91" w:sz="4" w:space="0"/>
                  <w:bottom w:val="double" w:color="365F91" w:sz="4" w:space="0"/>
                  <w:right w:val="double" w:color="365F91" w:sz="4" w:space="0"/>
                  <w:insideH w:val="dotted" w:color="244061" w:sz="4" w:space="0"/>
                  <w:insideV w:val="dotted" w:color="244061" w:sz="4" w:space="0"/>
                </w:tblBorders>
                <w:tblCellMar>
                  <w:top w:w="0" w:type="dxa"/>
                  <w:left w:w="108" w:type="dxa"/>
                  <w:bottom w:w="0" w:type="dxa"/>
                  <w:right w:w="108" w:type="dxa"/>
                </w:tblCellMar>
              </w:tblPrEx>
              <w:trPr>
                <w:trHeight w:val="405" w:hRule="atLeast"/>
              </w:trPr>
              <w:tc>
                <w:tcPr>
                  <w:tcW w:w="1242" w:type="dxa"/>
                  <w:noWrap w:val="0"/>
                  <w:vAlign w:val="center"/>
                </w:tcPr>
                <w:p>
                  <w:pPr>
                    <w:widowControl/>
                    <w:adjustRightInd w:val="0"/>
                    <w:snapToGrid w:val="0"/>
                    <w:spacing w:line="240" w:lineRule="atLeast"/>
                    <w:rPr>
                      <w:rFonts w:hint="eastAsia"/>
                    </w:rPr>
                  </w:pPr>
                  <w:r>
                    <w:rPr>
                      <w:rFonts w:hint="eastAsia"/>
                    </w:rPr>
                    <w:t>1</w:t>
                  </w:r>
                </w:p>
              </w:tc>
              <w:tc>
                <w:tcPr>
                  <w:tcW w:w="5052" w:type="dxa"/>
                  <w:noWrap w:val="0"/>
                  <w:vAlign w:val="center"/>
                </w:tcPr>
                <w:p>
                  <w:pPr>
                    <w:widowControl/>
                    <w:adjustRightInd w:val="0"/>
                    <w:snapToGrid w:val="0"/>
                    <w:spacing w:line="240" w:lineRule="atLeast"/>
                    <w:rPr>
                      <w:rFonts w:hint="eastAsia"/>
                    </w:rPr>
                  </w:pPr>
                  <w:r>
                    <w:rPr>
                      <w:rFonts w:hint="eastAsia"/>
                    </w:rPr>
                    <w:t>电子支气管内窥镜操作部</w:t>
                  </w:r>
                </w:p>
              </w:tc>
              <w:tc>
                <w:tcPr>
                  <w:tcW w:w="2426" w:type="dxa"/>
                  <w:noWrap w:val="0"/>
                  <w:vAlign w:val="center"/>
                </w:tcPr>
                <w:p>
                  <w:pPr>
                    <w:widowControl/>
                    <w:adjustRightInd w:val="0"/>
                    <w:snapToGrid w:val="0"/>
                    <w:spacing w:line="240" w:lineRule="atLeast"/>
                    <w:rPr>
                      <w:rFonts w:hint="eastAsia"/>
                    </w:rPr>
                  </w:pPr>
                  <w:r>
                    <w:rPr>
                      <w:rFonts w:hint="eastAsia"/>
                    </w:rPr>
                    <w:t>1条</w:t>
                  </w:r>
                </w:p>
              </w:tc>
            </w:tr>
            <w:tr>
              <w:tblPrEx>
                <w:tblBorders>
                  <w:top w:val="double" w:color="365F91" w:sz="4" w:space="0"/>
                  <w:left w:val="double" w:color="365F91" w:sz="4" w:space="0"/>
                  <w:bottom w:val="double" w:color="365F91" w:sz="4" w:space="0"/>
                  <w:right w:val="double" w:color="365F91" w:sz="4" w:space="0"/>
                  <w:insideH w:val="dotted" w:color="244061" w:sz="4" w:space="0"/>
                  <w:insideV w:val="dotted" w:color="244061" w:sz="4" w:space="0"/>
                </w:tblBorders>
                <w:tblCellMar>
                  <w:top w:w="0" w:type="dxa"/>
                  <w:left w:w="108" w:type="dxa"/>
                  <w:bottom w:w="0" w:type="dxa"/>
                  <w:right w:w="108" w:type="dxa"/>
                </w:tblCellMar>
              </w:tblPrEx>
              <w:trPr>
                <w:trHeight w:val="437" w:hRule="atLeast"/>
              </w:trPr>
              <w:tc>
                <w:tcPr>
                  <w:tcW w:w="1242" w:type="dxa"/>
                  <w:noWrap w:val="0"/>
                  <w:vAlign w:val="center"/>
                </w:tcPr>
                <w:p>
                  <w:pPr>
                    <w:widowControl/>
                    <w:adjustRightInd w:val="0"/>
                    <w:snapToGrid w:val="0"/>
                    <w:spacing w:line="240" w:lineRule="atLeast"/>
                    <w:rPr>
                      <w:rFonts w:hint="eastAsia"/>
                    </w:rPr>
                  </w:pPr>
                  <w:r>
                    <w:rPr>
                      <w:rFonts w:hint="eastAsia"/>
                    </w:rPr>
                    <w:t>2</w:t>
                  </w:r>
                </w:p>
              </w:tc>
              <w:tc>
                <w:tcPr>
                  <w:tcW w:w="5052" w:type="dxa"/>
                  <w:noWrap w:val="0"/>
                  <w:vAlign w:val="center"/>
                </w:tcPr>
                <w:p>
                  <w:pPr>
                    <w:widowControl/>
                    <w:adjustRightInd w:val="0"/>
                    <w:snapToGrid w:val="0"/>
                    <w:spacing w:line="240" w:lineRule="atLeast"/>
                    <w:rPr>
                      <w:rFonts w:hint="eastAsia"/>
                    </w:rPr>
                  </w:pPr>
                  <w:r>
                    <w:rPr>
                      <w:rFonts w:hint="eastAsia"/>
                    </w:rPr>
                    <w:t>防水盖</w:t>
                  </w:r>
                </w:p>
              </w:tc>
              <w:tc>
                <w:tcPr>
                  <w:tcW w:w="2426" w:type="dxa"/>
                  <w:noWrap w:val="0"/>
                  <w:vAlign w:val="center"/>
                </w:tcPr>
                <w:p>
                  <w:pPr>
                    <w:widowControl/>
                    <w:adjustRightInd w:val="0"/>
                    <w:snapToGrid w:val="0"/>
                    <w:spacing w:line="240" w:lineRule="atLeast"/>
                    <w:rPr>
                      <w:rFonts w:hint="eastAsia"/>
                    </w:rPr>
                  </w:pPr>
                  <w:r>
                    <w:rPr>
                      <w:rFonts w:hint="eastAsia"/>
                    </w:rPr>
                    <w:t>1个</w:t>
                  </w:r>
                </w:p>
              </w:tc>
            </w:tr>
            <w:tr>
              <w:tblPrEx>
                <w:tblBorders>
                  <w:top w:val="double" w:color="365F91" w:sz="4" w:space="0"/>
                  <w:left w:val="double" w:color="365F91" w:sz="4" w:space="0"/>
                  <w:bottom w:val="double" w:color="365F91" w:sz="4" w:space="0"/>
                  <w:right w:val="double" w:color="365F91" w:sz="4" w:space="0"/>
                  <w:insideH w:val="dotted" w:color="244061" w:sz="4" w:space="0"/>
                  <w:insideV w:val="dotted" w:color="244061" w:sz="4" w:space="0"/>
                </w:tblBorders>
                <w:tblCellMar>
                  <w:top w:w="0" w:type="dxa"/>
                  <w:left w:w="108" w:type="dxa"/>
                  <w:bottom w:w="0" w:type="dxa"/>
                  <w:right w:w="108" w:type="dxa"/>
                </w:tblCellMar>
              </w:tblPrEx>
              <w:trPr>
                <w:trHeight w:val="404" w:hRule="atLeast"/>
              </w:trPr>
              <w:tc>
                <w:tcPr>
                  <w:tcW w:w="1242" w:type="dxa"/>
                  <w:noWrap w:val="0"/>
                  <w:vAlign w:val="center"/>
                </w:tcPr>
                <w:p>
                  <w:pPr>
                    <w:widowControl/>
                    <w:adjustRightInd w:val="0"/>
                    <w:snapToGrid w:val="0"/>
                    <w:spacing w:line="240" w:lineRule="atLeast"/>
                    <w:rPr>
                      <w:rFonts w:hint="eastAsia"/>
                    </w:rPr>
                  </w:pPr>
                  <w:r>
                    <w:rPr>
                      <w:rFonts w:hint="eastAsia"/>
                    </w:rPr>
                    <w:t>3</w:t>
                  </w:r>
                </w:p>
              </w:tc>
              <w:tc>
                <w:tcPr>
                  <w:tcW w:w="5052" w:type="dxa"/>
                  <w:noWrap w:val="0"/>
                  <w:vAlign w:val="center"/>
                </w:tcPr>
                <w:p>
                  <w:pPr>
                    <w:widowControl/>
                    <w:adjustRightInd w:val="0"/>
                    <w:snapToGrid w:val="0"/>
                    <w:spacing w:line="240" w:lineRule="atLeast"/>
                    <w:rPr>
                      <w:rFonts w:hint="eastAsia"/>
                    </w:rPr>
                  </w:pPr>
                  <w:r>
                    <w:rPr>
                      <w:rFonts w:hint="eastAsia"/>
                    </w:rPr>
                    <w:t>活检阀帽</w:t>
                  </w:r>
                </w:p>
              </w:tc>
              <w:tc>
                <w:tcPr>
                  <w:tcW w:w="2426" w:type="dxa"/>
                  <w:noWrap w:val="0"/>
                  <w:vAlign w:val="center"/>
                </w:tcPr>
                <w:p>
                  <w:pPr>
                    <w:widowControl/>
                    <w:adjustRightInd w:val="0"/>
                    <w:snapToGrid w:val="0"/>
                    <w:spacing w:line="240" w:lineRule="atLeast"/>
                    <w:rPr>
                      <w:rFonts w:hint="eastAsia"/>
                    </w:rPr>
                  </w:pPr>
                  <w:r>
                    <w:rPr>
                      <w:rFonts w:hint="eastAsia"/>
                    </w:rPr>
                    <w:t>5个</w:t>
                  </w:r>
                </w:p>
              </w:tc>
            </w:tr>
            <w:tr>
              <w:tblPrEx>
                <w:tblBorders>
                  <w:top w:val="double" w:color="365F91" w:sz="4" w:space="0"/>
                  <w:left w:val="double" w:color="365F91" w:sz="4" w:space="0"/>
                  <w:bottom w:val="double" w:color="365F91" w:sz="4" w:space="0"/>
                  <w:right w:val="double" w:color="365F91" w:sz="4" w:space="0"/>
                  <w:insideH w:val="dotted" w:color="244061" w:sz="4" w:space="0"/>
                  <w:insideV w:val="dotted" w:color="244061" w:sz="4" w:space="0"/>
                </w:tblBorders>
                <w:tblCellMar>
                  <w:top w:w="0" w:type="dxa"/>
                  <w:left w:w="108" w:type="dxa"/>
                  <w:bottom w:w="0" w:type="dxa"/>
                  <w:right w:w="108" w:type="dxa"/>
                </w:tblCellMar>
              </w:tblPrEx>
              <w:trPr>
                <w:trHeight w:val="504" w:hRule="atLeast"/>
              </w:trPr>
              <w:tc>
                <w:tcPr>
                  <w:tcW w:w="1242" w:type="dxa"/>
                  <w:noWrap w:val="0"/>
                  <w:vAlign w:val="center"/>
                </w:tcPr>
                <w:p>
                  <w:pPr>
                    <w:widowControl/>
                    <w:adjustRightInd w:val="0"/>
                    <w:snapToGrid w:val="0"/>
                    <w:spacing w:line="240" w:lineRule="atLeast"/>
                    <w:rPr>
                      <w:rFonts w:hint="eastAsia"/>
                    </w:rPr>
                  </w:pPr>
                  <w:r>
                    <w:rPr>
                      <w:rFonts w:hint="eastAsia"/>
                    </w:rPr>
                    <w:t>4</w:t>
                  </w:r>
                </w:p>
              </w:tc>
              <w:tc>
                <w:tcPr>
                  <w:tcW w:w="5052" w:type="dxa"/>
                  <w:noWrap w:val="0"/>
                  <w:vAlign w:val="center"/>
                </w:tcPr>
                <w:p>
                  <w:pPr>
                    <w:widowControl/>
                    <w:adjustRightInd w:val="0"/>
                    <w:snapToGrid w:val="0"/>
                    <w:spacing w:line="240" w:lineRule="atLeast"/>
                    <w:rPr>
                      <w:rFonts w:hint="eastAsia"/>
                    </w:rPr>
                  </w:pPr>
                  <w:r>
                    <w:rPr>
                      <w:rFonts w:hint="eastAsia"/>
                    </w:rPr>
                    <w:t>吸引按钮</w:t>
                  </w:r>
                </w:p>
              </w:tc>
              <w:tc>
                <w:tcPr>
                  <w:tcW w:w="2426" w:type="dxa"/>
                  <w:noWrap w:val="0"/>
                  <w:vAlign w:val="center"/>
                </w:tcPr>
                <w:p>
                  <w:pPr>
                    <w:widowControl/>
                    <w:adjustRightInd w:val="0"/>
                    <w:snapToGrid w:val="0"/>
                    <w:spacing w:line="240" w:lineRule="atLeast"/>
                    <w:rPr>
                      <w:rFonts w:hint="eastAsia"/>
                    </w:rPr>
                  </w:pPr>
                  <w:r>
                    <w:rPr>
                      <w:rFonts w:hint="eastAsia"/>
                    </w:rPr>
                    <w:t>2个</w:t>
                  </w:r>
                </w:p>
              </w:tc>
            </w:tr>
            <w:tr>
              <w:tblPrEx>
                <w:tblBorders>
                  <w:top w:val="double" w:color="365F91" w:sz="4" w:space="0"/>
                  <w:left w:val="double" w:color="365F91" w:sz="4" w:space="0"/>
                  <w:bottom w:val="double" w:color="365F91" w:sz="4" w:space="0"/>
                  <w:right w:val="double" w:color="365F91" w:sz="4" w:space="0"/>
                  <w:insideH w:val="dotted" w:color="244061" w:sz="4" w:space="0"/>
                  <w:insideV w:val="dotted" w:color="244061" w:sz="4" w:space="0"/>
                </w:tblBorders>
                <w:tblCellMar>
                  <w:top w:w="0" w:type="dxa"/>
                  <w:left w:w="108" w:type="dxa"/>
                  <w:bottom w:w="0" w:type="dxa"/>
                  <w:right w:w="108" w:type="dxa"/>
                </w:tblCellMar>
              </w:tblPrEx>
              <w:trPr>
                <w:trHeight w:val="431" w:hRule="atLeast"/>
              </w:trPr>
              <w:tc>
                <w:tcPr>
                  <w:tcW w:w="1242" w:type="dxa"/>
                  <w:noWrap w:val="0"/>
                  <w:vAlign w:val="center"/>
                </w:tcPr>
                <w:p>
                  <w:pPr>
                    <w:widowControl/>
                    <w:adjustRightInd w:val="0"/>
                    <w:snapToGrid w:val="0"/>
                    <w:spacing w:line="240" w:lineRule="atLeast"/>
                    <w:rPr>
                      <w:rFonts w:hint="eastAsia"/>
                    </w:rPr>
                  </w:pPr>
                  <w:r>
                    <w:rPr>
                      <w:rFonts w:hint="eastAsia"/>
                    </w:rPr>
                    <w:t>5</w:t>
                  </w:r>
                </w:p>
              </w:tc>
              <w:tc>
                <w:tcPr>
                  <w:tcW w:w="5052" w:type="dxa"/>
                  <w:noWrap w:val="0"/>
                  <w:vAlign w:val="center"/>
                </w:tcPr>
                <w:p>
                  <w:pPr>
                    <w:widowControl/>
                    <w:adjustRightInd w:val="0"/>
                    <w:snapToGrid w:val="0"/>
                    <w:spacing w:line="240" w:lineRule="atLeast"/>
                    <w:rPr>
                      <w:rFonts w:hint="eastAsia"/>
                    </w:rPr>
                  </w:pPr>
                  <w:r>
                    <w:rPr>
                      <w:rFonts w:hint="eastAsia"/>
                    </w:rPr>
                    <w:t>包装箱组件</w:t>
                  </w:r>
                </w:p>
              </w:tc>
              <w:tc>
                <w:tcPr>
                  <w:tcW w:w="2426" w:type="dxa"/>
                  <w:noWrap w:val="0"/>
                  <w:vAlign w:val="center"/>
                </w:tcPr>
                <w:p>
                  <w:pPr>
                    <w:widowControl/>
                    <w:adjustRightInd w:val="0"/>
                    <w:snapToGrid w:val="0"/>
                    <w:spacing w:line="240" w:lineRule="atLeast"/>
                    <w:rPr>
                      <w:rFonts w:hint="eastAsia"/>
                    </w:rPr>
                  </w:pPr>
                  <w:r>
                    <w:rPr>
                      <w:rFonts w:hint="eastAsia"/>
                    </w:rPr>
                    <w:t>1套</w:t>
                  </w:r>
                </w:p>
              </w:tc>
            </w:tr>
          </w:tbl>
          <w:p>
            <w:pPr>
              <w:widowControl/>
              <w:adjustRightInd w:val="0"/>
              <w:snapToGrid w:val="0"/>
              <w:spacing w:line="240" w:lineRule="atLeast"/>
              <w:rPr>
                <w:rFonts w:hint="eastAsia" w:ascii="宋体" w:hAnsi="宋体" w:cs="宋体"/>
                <w:b/>
                <w:bCs/>
                <w:sz w:val="24"/>
                <w:szCs w:val="24"/>
              </w:rPr>
            </w:pPr>
            <w:r>
              <w:rPr>
                <w:rFonts w:hint="eastAsia" w:ascii="宋体" w:hAnsi="宋体" w:cs="宋体"/>
                <w:b/>
                <w:bCs/>
                <w:sz w:val="24"/>
                <w:szCs w:val="24"/>
                <w:lang w:eastAsia="zh-CN"/>
              </w:rPr>
              <w:t>二、</w:t>
            </w:r>
            <w:r>
              <w:rPr>
                <w:rFonts w:hint="eastAsia" w:ascii="宋体" w:hAnsi="宋体" w:cs="宋体"/>
                <w:b/>
                <w:bCs/>
                <w:sz w:val="24"/>
                <w:szCs w:val="24"/>
              </w:rPr>
              <w:t>电子内窥镜图像处理器</w:t>
            </w:r>
          </w:p>
          <w:p>
            <w:pPr>
              <w:pStyle w:val="3"/>
              <w:numPr>
                <w:ilvl w:val="0"/>
                <w:numId w:val="2"/>
              </w:numPr>
              <w:spacing w:before="0" w:beforeAutospacing="0" w:after="0" w:afterAutospacing="0" w:line="360" w:lineRule="auto"/>
              <w:ind w:left="357" w:hanging="357"/>
              <w:rPr>
                <w:rFonts w:hint="eastAsia"/>
                <w:b/>
                <w:sz w:val="24"/>
                <w:szCs w:val="24"/>
              </w:rPr>
            </w:pPr>
            <w:r>
              <w:rPr>
                <w:rFonts w:hint="eastAsia"/>
                <w:b/>
                <w:sz w:val="24"/>
                <w:szCs w:val="24"/>
              </w:rPr>
              <w:t>技术参数</w:t>
            </w:r>
          </w:p>
          <w:p>
            <w:pPr>
              <w:pStyle w:val="3"/>
              <w:spacing w:before="0" w:beforeAutospacing="0" w:after="0" w:afterAutospacing="0" w:line="420" w:lineRule="exact"/>
              <w:jc w:val="both"/>
              <w:rPr>
                <w:rFonts w:hint="eastAsia"/>
                <w:sz w:val="24"/>
                <w:szCs w:val="24"/>
              </w:rPr>
            </w:pPr>
            <w:r>
              <w:rPr>
                <w:rFonts w:hint="eastAsia"/>
                <w:sz w:val="24"/>
                <w:szCs w:val="24"/>
              </w:rPr>
              <w:t>▲1.1具备医疗器械注册证。</w:t>
            </w:r>
          </w:p>
          <w:p>
            <w:pPr>
              <w:pStyle w:val="3"/>
              <w:spacing w:before="0" w:beforeAutospacing="0" w:after="0" w:afterAutospacing="0" w:line="420" w:lineRule="exact"/>
              <w:jc w:val="both"/>
              <w:rPr>
                <w:rFonts w:hint="eastAsia"/>
                <w:sz w:val="24"/>
                <w:szCs w:val="24"/>
              </w:rPr>
            </w:pPr>
            <w:r>
              <w:rPr>
                <w:rFonts w:hint="eastAsia"/>
                <w:sz w:val="24"/>
                <w:szCs w:val="24"/>
                <w:lang w:eastAsia="zh-Hans"/>
              </w:rPr>
              <w:t>1.</w:t>
            </w:r>
            <w:r>
              <w:rPr>
                <w:rFonts w:hint="eastAsia"/>
                <w:sz w:val="24"/>
                <w:szCs w:val="24"/>
              </w:rPr>
              <w:t>2</w:t>
            </w:r>
            <w:r>
              <w:rPr>
                <w:rFonts w:hint="eastAsia"/>
                <w:sz w:val="24"/>
                <w:szCs w:val="24"/>
                <w:lang w:eastAsia="zh-Hans"/>
              </w:rPr>
              <w:t>显示屏：TFT-LCD，1280*800高清分辨率。</w:t>
            </w:r>
          </w:p>
          <w:p>
            <w:pPr>
              <w:pStyle w:val="3"/>
              <w:spacing w:before="0" w:beforeAutospacing="0" w:after="0" w:afterAutospacing="0" w:line="420" w:lineRule="exact"/>
              <w:jc w:val="both"/>
              <w:rPr>
                <w:rFonts w:hint="eastAsia"/>
                <w:sz w:val="24"/>
                <w:szCs w:val="24"/>
              </w:rPr>
            </w:pPr>
            <w:r>
              <w:rPr>
                <w:rFonts w:hint="eastAsia"/>
                <w:sz w:val="24"/>
                <w:szCs w:val="24"/>
              </w:rPr>
              <w:t>1.3 触摸屏：电容式触摸屏。</w:t>
            </w:r>
          </w:p>
          <w:p>
            <w:pPr>
              <w:pStyle w:val="3"/>
              <w:spacing w:before="0" w:beforeAutospacing="0" w:after="0" w:afterAutospacing="0" w:line="420" w:lineRule="exact"/>
              <w:jc w:val="both"/>
              <w:rPr>
                <w:rFonts w:hint="eastAsia"/>
                <w:sz w:val="24"/>
                <w:szCs w:val="24"/>
              </w:rPr>
            </w:pPr>
            <w:r>
              <w:rPr>
                <w:rFonts w:hint="eastAsia"/>
                <w:sz w:val="24"/>
                <w:szCs w:val="24"/>
              </w:rPr>
              <w:t>1</w:t>
            </w:r>
            <w:r>
              <w:rPr>
                <w:rFonts w:hint="eastAsia"/>
                <w:sz w:val="24"/>
                <w:szCs w:val="24"/>
                <w:lang w:eastAsia="zh-Hans"/>
              </w:rPr>
              <w:t xml:space="preserve">.4 </w:t>
            </w:r>
            <w:r>
              <w:rPr>
                <w:rFonts w:hint="eastAsia"/>
                <w:sz w:val="24"/>
                <w:szCs w:val="24"/>
              </w:rPr>
              <w:t>显示功能：自带显示屏10.1英寸，开机时间5秒，即能实现图像显示,满足临床快速使用需求。</w:t>
            </w:r>
          </w:p>
          <w:p>
            <w:pPr>
              <w:pStyle w:val="3"/>
              <w:spacing w:before="0" w:beforeAutospacing="0" w:after="0" w:afterAutospacing="0" w:line="420" w:lineRule="exact"/>
              <w:jc w:val="both"/>
              <w:rPr>
                <w:rFonts w:hint="eastAsia"/>
                <w:sz w:val="24"/>
                <w:szCs w:val="24"/>
              </w:rPr>
            </w:pPr>
            <w:bookmarkStart w:id="0" w:name="_Hlk52280854"/>
            <w:r>
              <w:rPr>
                <w:rFonts w:hint="eastAsia"/>
                <w:sz w:val="24"/>
                <w:szCs w:val="24"/>
              </w:rPr>
              <w:t>▲1.5通过操作部功能按键即可实现：图像放大缩小，图像冻结，拍照，录像功能（无需触摸屏幕，避免术后消毒问题）。</w:t>
            </w:r>
            <w:bookmarkEnd w:id="0"/>
          </w:p>
          <w:p>
            <w:pPr>
              <w:pStyle w:val="3"/>
              <w:spacing w:before="0" w:beforeAutospacing="0" w:after="0" w:afterAutospacing="0" w:line="420" w:lineRule="exact"/>
              <w:jc w:val="both"/>
              <w:rPr>
                <w:rFonts w:hint="eastAsia"/>
                <w:sz w:val="24"/>
                <w:szCs w:val="24"/>
              </w:rPr>
            </w:pPr>
            <w:bookmarkStart w:id="1" w:name="_Hlk52281100"/>
            <w:bookmarkStart w:id="2" w:name="_Hlk52269290"/>
            <w:r>
              <w:rPr>
                <w:rFonts w:hint="eastAsia"/>
                <w:sz w:val="24"/>
                <w:szCs w:val="24"/>
              </w:rPr>
              <w:t>1.6预览、隐藏功能：具有可实时观察、记录与回放功能，且可一键隐藏所有按键功能。有利于临床操作使用。</w:t>
            </w:r>
            <w:bookmarkEnd w:id="1"/>
            <w:bookmarkEnd w:id="2"/>
          </w:p>
          <w:p>
            <w:pPr>
              <w:pStyle w:val="3"/>
              <w:spacing w:before="0" w:beforeAutospacing="0" w:after="0" w:afterAutospacing="0" w:line="420" w:lineRule="exact"/>
              <w:jc w:val="both"/>
              <w:rPr>
                <w:rFonts w:hint="eastAsia"/>
                <w:sz w:val="24"/>
                <w:szCs w:val="24"/>
              </w:rPr>
            </w:pPr>
            <w:r>
              <w:rPr>
                <w:rFonts w:hint="eastAsia"/>
                <w:sz w:val="24"/>
                <w:szCs w:val="24"/>
              </w:rPr>
              <w:t>1.7调节图像输出比例功能：在外接显示器时，可向外接显示器输出16:9和4:3两种显示比例的图像。</w:t>
            </w:r>
          </w:p>
          <w:p>
            <w:pPr>
              <w:pStyle w:val="3"/>
              <w:spacing w:before="0" w:beforeAutospacing="0" w:after="0" w:afterAutospacing="0" w:line="420" w:lineRule="exact"/>
              <w:jc w:val="both"/>
              <w:rPr>
                <w:rFonts w:hint="eastAsia"/>
                <w:sz w:val="24"/>
                <w:szCs w:val="24"/>
                <w:lang w:eastAsia="zh-Hans"/>
              </w:rPr>
            </w:pPr>
            <w:r>
              <w:rPr>
                <w:rFonts w:hint="eastAsia"/>
                <w:sz w:val="24"/>
                <w:szCs w:val="24"/>
                <w:lang w:eastAsia="zh-Hans"/>
              </w:rPr>
              <w:t>1.8具有多种图像输出形状可选。</w:t>
            </w:r>
          </w:p>
          <w:p>
            <w:pPr>
              <w:pStyle w:val="3"/>
              <w:spacing w:before="0" w:beforeAutospacing="0" w:after="0" w:afterAutospacing="0" w:line="420" w:lineRule="exact"/>
              <w:jc w:val="both"/>
              <w:rPr>
                <w:rFonts w:hint="eastAsia"/>
                <w:sz w:val="24"/>
                <w:szCs w:val="24"/>
              </w:rPr>
            </w:pPr>
            <w:r>
              <w:rPr>
                <w:rFonts w:hint="eastAsia"/>
                <w:sz w:val="24"/>
                <w:szCs w:val="24"/>
              </w:rPr>
              <w:t>1.9亮度调节功能：可调节配套使用的电子内窥镜上的LED灯的亮度。</w:t>
            </w:r>
          </w:p>
          <w:p>
            <w:pPr>
              <w:pStyle w:val="3"/>
              <w:spacing w:before="0" w:beforeAutospacing="0" w:after="0" w:afterAutospacing="0" w:line="420" w:lineRule="exact"/>
              <w:jc w:val="both"/>
              <w:rPr>
                <w:rFonts w:hint="eastAsia"/>
                <w:sz w:val="24"/>
                <w:szCs w:val="24"/>
              </w:rPr>
            </w:pPr>
            <w:r>
              <w:rPr>
                <w:rFonts w:hint="eastAsia"/>
                <w:sz w:val="24"/>
                <w:szCs w:val="24"/>
              </w:rPr>
              <w:t>1.10白平衡功能：具有白平衡调节功能。</w:t>
            </w:r>
          </w:p>
          <w:p>
            <w:pPr>
              <w:pStyle w:val="3"/>
              <w:spacing w:before="0" w:beforeAutospacing="0" w:after="0" w:afterAutospacing="0" w:line="420" w:lineRule="exact"/>
              <w:jc w:val="both"/>
              <w:rPr>
                <w:rFonts w:hint="eastAsia"/>
                <w:sz w:val="24"/>
                <w:szCs w:val="24"/>
              </w:rPr>
            </w:pPr>
            <w:r>
              <w:rPr>
                <w:rFonts w:hint="eastAsia"/>
                <w:sz w:val="24"/>
                <w:szCs w:val="24"/>
              </w:rPr>
              <w:t>1.11录音录像功能：具备录像，录音功能，可以实现带音频录像的实时存储。</w:t>
            </w:r>
          </w:p>
          <w:p>
            <w:pPr>
              <w:pStyle w:val="3"/>
              <w:spacing w:before="0" w:beforeAutospacing="0" w:after="0" w:afterAutospacing="0" w:line="420" w:lineRule="exact"/>
              <w:jc w:val="both"/>
              <w:rPr>
                <w:rFonts w:hint="eastAsia"/>
                <w:sz w:val="24"/>
                <w:szCs w:val="24"/>
              </w:rPr>
            </w:pPr>
            <w:r>
              <w:rPr>
                <w:rFonts w:hint="eastAsia"/>
                <w:sz w:val="24"/>
                <w:szCs w:val="24"/>
                <w:lang w:eastAsia="zh-Hans"/>
              </w:rPr>
              <w:t>1.12存储功能：</w:t>
            </w:r>
            <w:r>
              <w:rPr>
                <w:rFonts w:hint="eastAsia"/>
                <w:sz w:val="24"/>
                <w:szCs w:val="24"/>
              </w:rPr>
              <w:t>具有外置可热插拔SD存储卡直接存储图片及声音等信息，图片存储格式为JPG格式，视频存储格式为MP4格式。</w:t>
            </w:r>
          </w:p>
          <w:p>
            <w:pPr>
              <w:pStyle w:val="3"/>
              <w:spacing w:before="0" w:beforeAutospacing="0" w:after="0" w:afterAutospacing="0" w:line="420" w:lineRule="exact"/>
              <w:jc w:val="both"/>
              <w:rPr>
                <w:rFonts w:hint="eastAsia"/>
                <w:sz w:val="24"/>
                <w:szCs w:val="24"/>
              </w:rPr>
            </w:pPr>
            <w:r>
              <w:rPr>
                <w:rFonts w:hint="eastAsia"/>
                <w:sz w:val="24"/>
                <w:szCs w:val="24"/>
              </w:rPr>
              <w:t>1.13视频输出接口：</w:t>
            </w:r>
            <w:r>
              <w:rPr>
                <w:rFonts w:hint="eastAsia"/>
                <w:sz w:val="24"/>
                <w:szCs w:val="24"/>
                <w:lang w:eastAsia="zh-Hans"/>
              </w:rPr>
              <w:t>具有</w:t>
            </w:r>
            <w:r>
              <w:rPr>
                <w:rFonts w:hint="eastAsia"/>
                <w:sz w:val="24"/>
                <w:szCs w:val="24"/>
              </w:rPr>
              <w:t>CVBS视频输出接口和HDMI视频输出接口</w:t>
            </w:r>
            <w:r>
              <w:rPr>
                <w:rFonts w:hint="eastAsia"/>
                <w:sz w:val="24"/>
                <w:szCs w:val="24"/>
                <w:lang w:eastAsia="zh-Hans"/>
              </w:rPr>
              <w:t>，</w:t>
            </w:r>
            <w:r>
              <w:rPr>
                <w:rFonts w:hint="eastAsia"/>
                <w:sz w:val="24"/>
                <w:szCs w:val="24"/>
              </w:rPr>
              <w:t>可与医用显示器或工作站连接。</w:t>
            </w:r>
          </w:p>
          <w:p>
            <w:pPr>
              <w:pStyle w:val="3"/>
              <w:spacing w:before="0" w:beforeAutospacing="0" w:after="0" w:afterAutospacing="0" w:line="420" w:lineRule="exact"/>
              <w:jc w:val="both"/>
              <w:rPr>
                <w:rFonts w:hint="eastAsia"/>
                <w:sz w:val="24"/>
                <w:szCs w:val="24"/>
              </w:rPr>
            </w:pPr>
            <w:r>
              <w:rPr>
                <w:rFonts w:hint="eastAsia"/>
                <w:sz w:val="24"/>
                <w:szCs w:val="24"/>
              </w:rPr>
              <w:t>1.14与内窥镜操作部连接方式：通过视频转接线与内窥镜手柄部直接相连，中间无需再通过连接手持式显示器即能实现视频操作，有效减轻产品重量方便临床使用。</w:t>
            </w:r>
          </w:p>
          <w:p>
            <w:pPr>
              <w:pStyle w:val="3"/>
              <w:spacing w:before="0" w:beforeAutospacing="0" w:after="0" w:afterAutospacing="0" w:line="420" w:lineRule="exact"/>
              <w:jc w:val="both"/>
              <w:rPr>
                <w:rFonts w:hint="eastAsia"/>
                <w:sz w:val="24"/>
                <w:szCs w:val="24"/>
                <w:lang w:eastAsia="zh-Hans"/>
              </w:rPr>
            </w:pPr>
            <w:r>
              <w:rPr>
                <w:rFonts w:hint="eastAsia"/>
                <w:sz w:val="24"/>
                <w:szCs w:val="24"/>
              </w:rPr>
              <w:t>1.15</w:t>
            </w:r>
            <w:r>
              <w:rPr>
                <w:rFonts w:hint="eastAsia"/>
                <w:sz w:val="24"/>
                <w:szCs w:val="24"/>
                <w:lang w:eastAsia="zh-Hans"/>
              </w:rPr>
              <w:t>视频转接线：线缆可180度旋转，操作更舒适。</w:t>
            </w:r>
          </w:p>
          <w:p>
            <w:pPr>
              <w:pStyle w:val="3"/>
              <w:spacing w:before="0" w:beforeAutospacing="0" w:after="0" w:afterAutospacing="0" w:line="420" w:lineRule="exact"/>
              <w:jc w:val="both"/>
              <w:rPr>
                <w:rFonts w:hint="eastAsia"/>
                <w:sz w:val="24"/>
                <w:szCs w:val="24"/>
              </w:rPr>
            </w:pPr>
            <w:r>
              <w:rPr>
                <w:rFonts w:hint="eastAsia"/>
                <w:sz w:val="24"/>
                <w:szCs w:val="24"/>
              </w:rPr>
              <w:t>1.16录像显示及电量提示功能：具有摄录时间长短提示功能与循环摄录功能及电量智能检测指示标示（用于显示充电电量或适配器连接充电提示）。</w:t>
            </w:r>
          </w:p>
          <w:p>
            <w:pPr>
              <w:pStyle w:val="3"/>
              <w:spacing w:before="0" w:beforeAutospacing="0" w:after="0" w:afterAutospacing="0" w:line="420" w:lineRule="exact"/>
              <w:jc w:val="both"/>
              <w:rPr>
                <w:rFonts w:hint="eastAsia"/>
                <w:sz w:val="24"/>
                <w:szCs w:val="24"/>
              </w:rPr>
            </w:pPr>
            <w:r>
              <w:rPr>
                <w:rFonts w:hint="eastAsia"/>
                <w:sz w:val="24"/>
                <w:szCs w:val="24"/>
              </w:rPr>
              <w:t>1</w:t>
            </w:r>
            <w:r>
              <w:rPr>
                <w:rFonts w:hint="eastAsia"/>
                <w:sz w:val="24"/>
                <w:szCs w:val="24"/>
                <w:lang w:eastAsia="zh-Hans"/>
              </w:rPr>
              <w:t xml:space="preserve">.17用户访问控制：可设置开机后输入管理用户的账号密码，输入正确可查看产品的实时图像及更改系统设置。 </w:t>
            </w:r>
          </w:p>
          <w:p>
            <w:pPr>
              <w:pStyle w:val="3"/>
              <w:spacing w:before="0" w:beforeAutospacing="0" w:after="0" w:afterAutospacing="0" w:line="420" w:lineRule="exact"/>
              <w:jc w:val="both"/>
              <w:rPr>
                <w:rFonts w:hint="eastAsia"/>
                <w:sz w:val="24"/>
                <w:szCs w:val="24"/>
              </w:rPr>
            </w:pPr>
            <w:r>
              <w:rPr>
                <w:rFonts w:hint="eastAsia"/>
                <w:sz w:val="24"/>
                <w:szCs w:val="24"/>
              </w:rPr>
              <w:t>1.18供电方式：</w:t>
            </w:r>
          </w:p>
          <w:p>
            <w:pPr>
              <w:pStyle w:val="3"/>
              <w:spacing w:before="0" w:beforeAutospacing="0" w:after="0" w:afterAutospacing="0" w:line="420" w:lineRule="exact"/>
              <w:jc w:val="both"/>
              <w:rPr>
                <w:rFonts w:hint="eastAsia"/>
                <w:sz w:val="24"/>
                <w:szCs w:val="24"/>
              </w:rPr>
            </w:pPr>
            <w:r>
              <w:rPr>
                <w:rFonts w:hint="eastAsia"/>
                <w:sz w:val="24"/>
                <w:szCs w:val="24"/>
              </w:rPr>
              <w:t>（1）电池供电：具有内置可充电电池,一次</w:t>
            </w:r>
            <w:r>
              <w:rPr>
                <w:rFonts w:hint="eastAsia"/>
                <w:sz w:val="24"/>
                <w:szCs w:val="24"/>
                <w:lang w:val="zh-CN"/>
              </w:rPr>
              <w:t>充满电的内部电源连续工作时间不小于4小时</w:t>
            </w:r>
            <w:r>
              <w:rPr>
                <w:rFonts w:hint="eastAsia"/>
                <w:sz w:val="24"/>
                <w:szCs w:val="24"/>
              </w:rPr>
              <w:t>。</w:t>
            </w:r>
          </w:p>
          <w:p>
            <w:pPr>
              <w:pStyle w:val="3"/>
              <w:spacing w:before="0" w:beforeAutospacing="0" w:after="0" w:afterAutospacing="0" w:line="420" w:lineRule="exact"/>
              <w:jc w:val="both"/>
              <w:rPr>
                <w:rFonts w:ascii="宋体" w:hAnsi="宋体"/>
                <w:sz w:val="24"/>
                <w:szCs w:val="24"/>
              </w:rPr>
            </w:pPr>
            <w:r>
              <w:rPr>
                <w:rFonts w:hint="eastAsia"/>
                <w:sz w:val="24"/>
                <w:szCs w:val="24"/>
              </w:rPr>
              <w:t>（2）交流电供电：可通过接入DC适配器连接交流电使用，可通过适配器实现24小时连续工作。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trPr>
        <w:tc>
          <w:tcPr>
            <w:tcW w:w="2160" w:type="dxa"/>
            <w:tcBorders>
              <w:top w:val="single" w:color="auto" w:sz="4" w:space="0"/>
              <w:left w:val="single" w:color="auto" w:sz="4" w:space="0"/>
              <w:bottom w:val="single" w:color="auto" w:sz="4" w:space="0"/>
              <w:right w:val="single" w:color="auto" w:sz="4" w:space="0"/>
            </w:tcBorders>
            <w:noWrap w:val="0"/>
            <w:vAlign w:val="top"/>
          </w:tcPr>
          <w:p>
            <w:pPr>
              <w:ind w:firstLine="240" w:firstLineChars="100"/>
              <w:rPr>
                <w:rFonts w:hint="eastAsia"/>
                <w:sz w:val="24"/>
              </w:rPr>
            </w:pPr>
            <w:r>
              <w:rPr>
                <w:rFonts w:hint="eastAsia"/>
                <w:sz w:val="24"/>
              </w:rPr>
              <w:t>软、硬件的</w:t>
            </w:r>
          </w:p>
          <w:p>
            <w:pPr>
              <w:ind w:firstLine="360" w:firstLineChars="150"/>
              <w:rPr>
                <w:sz w:val="24"/>
              </w:rPr>
            </w:pPr>
            <w:r>
              <w:rPr>
                <w:rFonts w:hint="eastAsia"/>
                <w:sz w:val="24"/>
              </w:rPr>
              <w:t>配置要求</w:t>
            </w:r>
          </w:p>
        </w:tc>
        <w:tc>
          <w:tcPr>
            <w:tcW w:w="7020"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hint="eastAsia" w:ascii="宋体" w:hAnsi="宋体" w:eastAsia="宋体" w:cs="宋体"/>
                <w:b/>
                <w:sz w:val="24"/>
                <w:szCs w:val="24"/>
                <w:lang w:eastAsia="zh-CN"/>
              </w:rPr>
            </w:pPr>
            <w:r>
              <w:rPr>
                <w:rFonts w:hint="eastAsia" w:ascii="宋体" w:hAnsi="宋体" w:cs="宋体"/>
                <w:b/>
                <w:bCs/>
                <w:sz w:val="24"/>
                <w:szCs w:val="24"/>
              </w:rPr>
              <w:t>电子内窥镜图像处理器</w:t>
            </w:r>
            <w:r>
              <w:rPr>
                <w:rFonts w:hint="eastAsia" w:ascii="宋体" w:hAnsi="宋体" w:cs="宋体"/>
                <w:b/>
                <w:bCs/>
                <w:sz w:val="24"/>
                <w:szCs w:val="24"/>
                <w:lang w:eastAsia="zh-CN"/>
              </w:rPr>
              <w:t>的</w:t>
            </w:r>
            <w:r>
              <w:rPr>
                <w:rFonts w:hint="eastAsia" w:ascii="宋体" w:hAnsi="宋体" w:cs="宋体"/>
                <w:b/>
                <w:sz w:val="24"/>
                <w:szCs w:val="24"/>
              </w:rPr>
              <w:t>配置</w:t>
            </w:r>
            <w:r>
              <w:rPr>
                <w:rFonts w:hint="eastAsia" w:ascii="宋体" w:hAnsi="宋体" w:cs="宋体"/>
                <w:b/>
                <w:sz w:val="24"/>
                <w:szCs w:val="24"/>
                <w:lang w:eastAsia="zh-CN"/>
              </w:rPr>
              <w:t>要求：</w:t>
            </w:r>
          </w:p>
          <w:tbl>
            <w:tblPr>
              <w:tblStyle w:val="5"/>
              <w:tblpPr w:leftFromText="180" w:rightFromText="180" w:vertAnchor="text" w:horzAnchor="margin" w:tblpY="334"/>
              <w:tblW w:w="4446" w:type="pct"/>
              <w:tblInd w:w="0" w:type="dxa"/>
              <w:tblBorders>
                <w:top w:val="double" w:color="365F91" w:sz="4" w:space="0"/>
                <w:left w:val="double" w:color="365F91" w:sz="4" w:space="0"/>
                <w:bottom w:val="double" w:color="365F91" w:sz="4" w:space="0"/>
                <w:right w:val="double" w:color="365F91" w:sz="4" w:space="0"/>
                <w:insideH w:val="dotted" w:color="244061" w:sz="4" w:space="0"/>
                <w:insideV w:val="dotted" w:color="244061" w:sz="4" w:space="0"/>
              </w:tblBorders>
              <w:tblLayout w:type="fixed"/>
              <w:tblCellMar>
                <w:top w:w="0" w:type="dxa"/>
                <w:left w:w="108" w:type="dxa"/>
                <w:bottom w:w="0" w:type="dxa"/>
                <w:right w:w="108" w:type="dxa"/>
              </w:tblCellMar>
            </w:tblPr>
            <w:tblGrid>
              <w:gridCol w:w="964"/>
              <w:gridCol w:w="3933"/>
              <w:gridCol w:w="1126"/>
            </w:tblGrid>
            <w:tr>
              <w:tblPrEx>
                <w:tblBorders>
                  <w:top w:val="double" w:color="365F91" w:sz="4" w:space="0"/>
                  <w:left w:val="double" w:color="365F91" w:sz="4" w:space="0"/>
                  <w:bottom w:val="double" w:color="365F91" w:sz="4" w:space="0"/>
                  <w:right w:val="double" w:color="365F91" w:sz="4" w:space="0"/>
                  <w:insideH w:val="dotted" w:color="244061" w:sz="4" w:space="0"/>
                  <w:insideV w:val="dotted" w:color="244061" w:sz="4" w:space="0"/>
                </w:tblBorders>
                <w:tblCellMar>
                  <w:top w:w="0" w:type="dxa"/>
                  <w:left w:w="108" w:type="dxa"/>
                  <w:bottom w:w="0" w:type="dxa"/>
                  <w:right w:w="108" w:type="dxa"/>
                </w:tblCellMar>
              </w:tblPrEx>
              <w:trPr>
                <w:trHeight w:val="581" w:hRule="atLeast"/>
              </w:trPr>
              <w:tc>
                <w:tcPr>
                  <w:tcW w:w="800" w:type="pct"/>
                  <w:noWrap w:val="0"/>
                  <w:vAlign w:val="center"/>
                </w:tcPr>
                <w:p>
                  <w:pPr>
                    <w:tabs>
                      <w:tab w:val="left" w:pos="1322"/>
                    </w:tabs>
                    <w:jc w:val="center"/>
                    <w:rPr>
                      <w:rFonts w:hint="eastAsia" w:ascii="宋体" w:hAnsi="宋体" w:cs="宋体"/>
                      <w:b/>
                      <w:bCs/>
                      <w:sz w:val="24"/>
                      <w:szCs w:val="24"/>
                      <w:lang w:val="en-GB"/>
                    </w:rPr>
                  </w:pPr>
                  <w:r>
                    <w:rPr>
                      <w:rFonts w:hint="eastAsia" w:ascii="宋体" w:hAnsi="宋体" w:cs="宋体"/>
                      <w:b/>
                      <w:bCs/>
                      <w:sz w:val="24"/>
                      <w:szCs w:val="24"/>
                      <w:lang w:val="en-GB"/>
                    </w:rPr>
                    <w:t>序号</w:t>
                  </w:r>
                </w:p>
              </w:tc>
              <w:tc>
                <w:tcPr>
                  <w:tcW w:w="3264" w:type="pct"/>
                  <w:noWrap w:val="0"/>
                  <w:vAlign w:val="center"/>
                </w:tcPr>
                <w:p>
                  <w:pPr>
                    <w:tabs>
                      <w:tab w:val="left" w:pos="1322"/>
                    </w:tabs>
                    <w:jc w:val="center"/>
                    <w:rPr>
                      <w:rFonts w:hint="eastAsia" w:ascii="宋体" w:hAnsi="宋体" w:cs="宋体"/>
                      <w:b/>
                      <w:bCs/>
                      <w:sz w:val="24"/>
                      <w:szCs w:val="24"/>
                      <w:lang w:val="en-GB"/>
                    </w:rPr>
                  </w:pPr>
                  <w:r>
                    <w:rPr>
                      <w:rFonts w:hint="eastAsia" w:ascii="宋体" w:hAnsi="宋体" w:cs="宋体"/>
                      <w:b/>
                      <w:bCs/>
                      <w:sz w:val="24"/>
                      <w:szCs w:val="24"/>
                      <w:lang w:val="en-GB"/>
                    </w:rPr>
                    <w:t>名称</w:t>
                  </w:r>
                </w:p>
              </w:tc>
              <w:tc>
                <w:tcPr>
                  <w:tcW w:w="934" w:type="pct"/>
                  <w:noWrap w:val="0"/>
                  <w:vAlign w:val="center"/>
                </w:tcPr>
                <w:p>
                  <w:pPr>
                    <w:tabs>
                      <w:tab w:val="left" w:pos="1322"/>
                    </w:tabs>
                    <w:jc w:val="center"/>
                    <w:rPr>
                      <w:rFonts w:hint="eastAsia" w:ascii="宋体" w:hAnsi="宋体" w:cs="宋体"/>
                      <w:b/>
                      <w:bCs/>
                      <w:sz w:val="24"/>
                      <w:szCs w:val="24"/>
                      <w:lang w:val="en-GB"/>
                    </w:rPr>
                  </w:pPr>
                  <w:r>
                    <w:rPr>
                      <w:rFonts w:hint="eastAsia" w:ascii="宋体" w:hAnsi="宋体" w:cs="宋体"/>
                      <w:b/>
                      <w:bCs/>
                      <w:sz w:val="24"/>
                      <w:szCs w:val="24"/>
                      <w:lang w:val="en-GB"/>
                    </w:rPr>
                    <w:t>数量</w:t>
                  </w:r>
                </w:p>
              </w:tc>
            </w:tr>
            <w:tr>
              <w:tblPrEx>
                <w:tblBorders>
                  <w:top w:val="double" w:color="365F91" w:sz="4" w:space="0"/>
                  <w:left w:val="double" w:color="365F91" w:sz="4" w:space="0"/>
                  <w:bottom w:val="double" w:color="365F91" w:sz="4" w:space="0"/>
                  <w:right w:val="double" w:color="365F91" w:sz="4" w:space="0"/>
                  <w:insideH w:val="dotted" w:color="244061" w:sz="4" w:space="0"/>
                  <w:insideV w:val="dotted" w:color="244061" w:sz="4" w:space="0"/>
                </w:tblBorders>
                <w:tblCellMar>
                  <w:top w:w="0" w:type="dxa"/>
                  <w:left w:w="108" w:type="dxa"/>
                  <w:bottom w:w="0" w:type="dxa"/>
                  <w:right w:w="108" w:type="dxa"/>
                </w:tblCellMar>
              </w:tblPrEx>
              <w:trPr>
                <w:trHeight w:val="406" w:hRule="atLeast"/>
              </w:trPr>
              <w:tc>
                <w:tcPr>
                  <w:tcW w:w="800" w:type="pct"/>
                  <w:noWrap w:val="0"/>
                  <w:vAlign w:val="center"/>
                </w:tcPr>
                <w:p>
                  <w:pPr>
                    <w:jc w:val="center"/>
                    <w:rPr>
                      <w:rFonts w:hint="eastAsia" w:ascii="宋体" w:hAnsi="宋体" w:cs="宋体"/>
                      <w:sz w:val="24"/>
                      <w:szCs w:val="24"/>
                    </w:rPr>
                  </w:pPr>
                  <w:r>
                    <w:rPr>
                      <w:rFonts w:hint="eastAsia" w:ascii="宋体" w:hAnsi="宋体" w:cs="宋体"/>
                      <w:sz w:val="24"/>
                      <w:szCs w:val="24"/>
                    </w:rPr>
                    <w:t>1</w:t>
                  </w:r>
                </w:p>
              </w:tc>
              <w:tc>
                <w:tcPr>
                  <w:tcW w:w="3264" w:type="pct"/>
                  <w:noWrap w:val="0"/>
                  <w:vAlign w:val="center"/>
                </w:tcPr>
                <w:p>
                  <w:pPr>
                    <w:jc w:val="center"/>
                    <w:rPr>
                      <w:rFonts w:hint="eastAsia" w:ascii="宋体" w:hAnsi="宋体" w:cs="宋体"/>
                      <w:sz w:val="24"/>
                      <w:szCs w:val="24"/>
                    </w:rPr>
                  </w:pPr>
                  <w:r>
                    <w:rPr>
                      <w:rFonts w:hint="eastAsia" w:ascii="宋体" w:hAnsi="宋体" w:cs="宋体"/>
                      <w:sz w:val="24"/>
                      <w:szCs w:val="24"/>
                    </w:rPr>
                    <w:t>电子内窥镜图像处理器图像处理器</w:t>
                  </w:r>
                </w:p>
              </w:tc>
              <w:tc>
                <w:tcPr>
                  <w:tcW w:w="934" w:type="pct"/>
                  <w:noWrap w:val="0"/>
                  <w:vAlign w:val="center"/>
                </w:tcPr>
                <w:p>
                  <w:pPr>
                    <w:jc w:val="center"/>
                    <w:rPr>
                      <w:rFonts w:hint="eastAsia" w:ascii="宋体" w:hAnsi="宋体" w:cs="宋体"/>
                      <w:sz w:val="24"/>
                      <w:szCs w:val="24"/>
                    </w:rPr>
                  </w:pPr>
                  <w:r>
                    <w:rPr>
                      <w:rFonts w:hint="eastAsia" w:ascii="宋体" w:hAnsi="宋体" w:cs="宋体"/>
                      <w:sz w:val="24"/>
                      <w:szCs w:val="24"/>
                    </w:rPr>
                    <w:t>1台</w:t>
                  </w:r>
                </w:p>
              </w:tc>
            </w:tr>
            <w:tr>
              <w:tblPrEx>
                <w:tblBorders>
                  <w:top w:val="double" w:color="365F91" w:sz="4" w:space="0"/>
                  <w:left w:val="double" w:color="365F91" w:sz="4" w:space="0"/>
                  <w:bottom w:val="double" w:color="365F91" w:sz="4" w:space="0"/>
                  <w:right w:val="double" w:color="365F91" w:sz="4" w:space="0"/>
                  <w:insideH w:val="dotted" w:color="244061" w:sz="4" w:space="0"/>
                  <w:insideV w:val="dotted" w:color="244061" w:sz="4" w:space="0"/>
                </w:tblBorders>
                <w:tblCellMar>
                  <w:top w:w="0" w:type="dxa"/>
                  <w:left w:w="108" w:type="dxa"/>
                  <w:bottom w:w="0" w:type="dxa"/>
                  <w:right w:w="108" w:type="dxa"/>
                </w:tblCellMar>
              </w:tblPrEx>
              <w:trPr>
                <w:trHeight w:val="581" w:hRule="atLeast"/>
              </w:trPr>
              <w:tc>
                <w:tcPr>
                  <w:tcW w:w="800" w:type="pct"/>
                  <w:noWrap w:val="0"/>
                  <w:vAlign w:val="center"/>
                </w:tcPr>
                <w:p>
                  <w:pPr>
                    <w:jc w:val="center"/>
                    <w:rPr>
                      <w:rFonts w:hint="eastAsia" w:ascii="宋体" w:hAnsi="宋体" w:cs="宋体"/>
                      <w:sz w:val="24"/>
                      <w:szCs w:val="24"/>
                    </w:rPr>
                  </w:pPr>
                  <w:r>
                    <w:rPr>
                      <w:rFonts w:hint="eastAsia" w:ascii="宋体" w:hAnsi="宋体" w:cs="宋体"/>
                      <w:sz w:val="24"/>
                      <w:szCs w:val="24"/>
                    </w:rPr>
                    <w:t>2</w:t>
                  </w:r>
                </w:p>
              </w:tc>
              <w:tc>
                <w:tcPr>
                  <w:tcW w:w="3264" w:type="pct"/>
                  <w:noWrap w:val="0"/>
                  <w:vAlign w:val="center"/>
                </w:tcPr>
                <w:p>
                  <w:pPr>
                    <w:jc w:val="center"/>
                    <w:rPr>
                      <w:rFonts w:hint="eastAsia" w:ascii="宋体" w:hAnsi="宋体" w:cs="宋体"/>
                      <w:sz w:val="24"/>
                      <w:szCs w:val="24"/>
                    </w:rPr>
                  </w:pPr>
                  <w:r>
                    <w:rPr>
                      <w:rFonts w:hint="eastAsia" w:ascii="宋体" w:hAnsi="宋体" w:cs="宋体"/>
                      <w:sz w:val="24"/>
                      <w:szCs w:val="24"/>
                    </w:rPr>
                    <w:t>12V AC适配器</w:t>
                  </w:r>
                </w:p>
              </w:tc>
              <w:tc>
                <w:tcPr>
                  <w:tcW w:w="934" w:type="pct"/>
                  <w:noWrap w:val="0"/>
                  <w:vAlign w:val="center"/>
                </w:tcPr>
                <w:p>
                  <w:pPr>
                    <w:jc w:val="center"/>
                    <w:rPr>
                      <w:rFonts w:hint="eastAsia" w:ascii="宋体" w:hAnsi="宋体" w:cs="宋体"/>
                      <w:sz w:val="24"/>
                      <w:szCs w:val="24"/>
                    </w:rPr>
                  </w:pPr>
                  <w:r>
                    <w:rPr>
                      <w:rFonts w:hint="eastAsia" w:ascii="宋体" w:hAnsi="宋体" w:cs="宋体"/>
                      <w:sz w:val="24"/>
                      <w:szCs w:val="24"/>
                    </w:rPr>
                    <w:t>1个</w:t>
                  </w:r>
                </w:p>
              </w:tc>
            </w:tr>
            <w:tr>
              <w:tblPrEx>
                <w:tblBorders>
                  <w:top w:val="double" w:color="365F91" w:sz="4" w:space="0"/>
                  <w:left w:val="double" w:color="365F91" w:sz="4" w:space="0"/>
                  <w:bottom w:val="double" w:color="365F91" w:sz="4" w:space="0"/>
                  <w:right w:val="double" w:color="365F91" w:sz="4" w:space="0"/>
                  <w:insideH w:val="dotted" w:color="244061" w:sz="4" w:space="0"/>
                  <w:insideV w:val="dotted" w:color="244061" w:sz="4" w:space="0"/>
                </w:tblBorders>
                <w:tblCellMar>
                  <w:top w:w="0" w:type="dxa"/>
                  <w:left w:w="108" w:type="dxa"/>
                  <w:bottom w:w="0" w:type="dxa"/>
                  <w:right w:w="108" w:type="dxa"/>
                </w:tblCellMar>
              </w:tblPrEx>
              <w:trPr>
                <w:trHeight w:val="581" w:hRule="atLeast"/>
              </w:trPr>
              <w:tc>
                <w:tcPr>
                  <w:tcW w:w="800" w:type="pct"/>
                  <w:noWrap w:val="0"/>
                  <w:vAlign w:val="center"/>
                </w:tcPr>
                <w:p>
                  <w:pPr>
                    <w:jc w:val="center"/>
                    <w:rPr>
                      <w:rFonts w:hint="eastAsia" w:ascii="宋体" w:hAnsi="宋体" w:cs="宋体"/>
                      <w:sz w:val="24"/>
                      <w:szCs w:val="24"/>
                    </w:rPr>
                  </w:pPr>
                  <w:r>
                    <w:rPr>
                      <w:rFonts w:hint="eastAsia" w:ascii="宋体" w:hAnsi="宋体" w:cs="宋体"/>
                      <w:sz w:val="24"/>
                      <w:szCs w:val="24"/>
                    </w:rPr>
                    <w:t>3</w:t>
                  </w:r>
                </w:p>
              </w:tc>
              <w:tc>
                <w:tcPr>
                  <w:tcW w:w="3264" w:type="pct"/>
                  <w:noWrap w:val="0"/>
                  <w:vAlign w:val="center"/>
                </w:tcPr>
                <w:p>
                  <w:pPr>
                    <w:jc w:val="center"/>
                    <w:rPr>
                      <w:rFonts w:hint="eastAsia" w:ascii="宋体" w:hAnsi="宋体" w:cs="宋体"/>
                      <w:sz w:val="24"/>
                      <w:szCs w:val="24"/>
                    </w:rPr>
                  </w:pPr>
                  <w:r>
                    <w:rPr>
                      <w:rFonts w:hint="eastAsia" w:ascii="宋体" w:hAnsi="宋体" w:cs="宋体"/>
                      <w:sz w:val="24"/>
                      <w:szCs w:val="24"/>
                    </w:rPr>
                    <w:t>AC适配器电源线</w:t>
                  </w:r>
                </w:p>
              </w:tc>
              <w:tc>
                <w:tcPr>
                  <w:tcW w:w="934" w:type="pct"/>
                  <w:noWrap w:val="0"/>
                  <w:vAlign w:val="center"/>
                </w:tcPr>
                <w:p>
                  <w:pPr>
                    <w:jc w:val="center"/>
                    <w:rPr>
                      <w:rFonts w:hint="eastAsia" w:ascii="宋体" w:hAnsi="宋体" w:cs="宋体"/>
                      <w:sz w:val="24"/>
                      <w:szCs w:val="24"/>
                    </w:rPr>
                  </w:pPr>
                  <w:r>
                    <w:rPr>
                      <w:rFonts w:hint="eastAsia" w:ascii="宋体" w:hAnsi="宋体" w:cs="宋体"/>
                      <w:sz w:val="24"/>
                      <w:szCs w:val="24"/>
                    </w:rPr>
                    <w:t>1条</w:t>
                  </w:r>
                </w:p>
              </w:tc>
            </w:tr>
            <w:tr>
              <w:tblPrEx>
                <w:tblBorders>
                  <w:top w:val="double" w:color="365F91" w:sz="4" w:space="0"/>
                  <w:left w:val="double" w:color="365F91" w:sz="4" w:space="0"/>
                  <w:bottom w:val="double" w:color="365F91" w:sz="4" w:space="0"/>
                  <w:right w:val="double" w:color="365F91" w:sz="4" w:space="0"/>
                  <w:insideH w:val="dotted" w:color="244061" w:sz="4" w:space="0"/>
                  <w:insideV w:val="dotted" w:color="244061" w:sz="4" w:space="0"/>
                </w:tblBorders>
                <w:tblCellMar>
                  <w:top w:w="0" w:type="dxa"/>
                  <w:left w:w="108" w:type="dxa"/>
                  <w:bottom w:w="0" w:type="dxa"/>
                  <w:right w:w="108" w:type="dxa"/>
                </w:tblCellMar>
              </w:tblPrEx>
              <w:trPr>
                <w:trHeight w:val="581" w:hRule="atLeast"/>
              </w:trPr>
              <w:tc>
                <w:tcPr>
                  <w:tcW w:w="800" w:type="pct"/>
                  <w:noWrap w:val="0"/>
                  <w:vAlign w:val="center"/>
                </w:tcPr>
                <w:p>
                  <w:pPr>
                    <w:jc w:val="center"/>
                    <w:rPr>
                      <w:rFonts w:hint="eastAsia" w:ascii="宋体" w:hAnsi="宋体" w:cs="宋体"/>
                      <w:sz w:val="24"/>
                      <w:szCs w:val="24"/>
                    </w:rPr>
                  </w:pPr>
                  <w:r>
                    <w:rPr>
                      <w:rFonts w:hint="eastAsia" w:ascii="宋体" w:hAnsi="宋体" w:cs="宋体"/>
                      <w:sz w:val="24"/>
                      <w:szCs w:val="24"/>
                    </w:rPr>
                    <w:t>4</w:t>
                  </w:r>
                </w:p>
              </w:tc>
              <w:tc>
                <w:tcPr>
                  <w:tcW w:w="3264" w:type="pct"/>
                  <w:noWrap w:val="0"/>
                  <w:vAlign w:val="center"/>
                </w:tcPr>
                <w:p>
                  <w:pPr>
                    <w:jc w:val="center"/>
                    <w:rPr>
                      <w:rFonts w:hint="eastAsia" w:ascii="宋体" w:hAnsi="宋体" w:cs="宋体"/>
                      <w:sz w:val="24"/>
                      <w:szCs w:val="24"/>
                    </w:rPr>
                  </w:pPr>
                  <w:r>
                    <w:rPr>
                      <w:rFonts w:hint="eastAsia" w:ascii="宋体" w:hAnsi="宋体" w:cs="宋体"/>
                      <w:sz w:val="24"/>
                      <w:szCs w:val="24"/>
                    </w:rPr>
                    <w:t>SD读卡器</w:t>
                  </w:r>
                </w:p>
              </w:tc>
              <w:tc>
                <w:tcPr>
                  <w:tcW w:w="934" w:type="pct"/>
                  <w:noWrap w:val="0"/>
                  <w:vAlign w:val="center"/>
                </w:tcPr>
                <w:p>
                  <w:pPr>
                    <w:jc w:val="center"/>
                    <w:rPr>
                      <w:rFonts w:hint="eastAsia" w:ascii="宋体" w:hAnsi="宋体" w:cs="宋体"/>
                      <w:sz w:val="24"/>
                      <w:szCs w:val="24"/>
                    </w:rPr>
                  </w:pPr>
                  <w:r>
                    <w:rPr>
                      <w:rFonts w:hint="eastAsia" w:ascii="宋体" w:hAnsi="宋体" w:cs="宋体"/>
                      <w:sz w:val="24"/>
                      <w:szCs w:val="24"/>
                    </w:rPr>
                    <w:t>1个</w:t>
                  </w:r>
                </w:p>
              </w:tc>
            </w:tr>
            <w:tr>
              <w:tblPrEx>
                <w:tblBorders>
                  <w:top w:val="double" w:color="365F91" w:sz="4" w:space="0"/>
                  <w:left w:val="double" w:color="365F91" w:sz="4" w:space="0"/>
                  <w:bottom w:val="double" w:color="365F91" w:sz="4" w:space="0"/>
                  <w:right w:val="double" w:color="365F91" w:sz="4" w:space="0"/>
                  <w:insideH w:val="dotted" w:color="244061" w:sz="4" w:space="0"/>
                  <w:insideV w:val="dotted" w:color="244061" w:sz="4" w:space="0"/>
                </w:tblBorders>
                <w:tblCellMar>
                  <w:top w:w="0" w:type="dxa"/>
                  <w:left w:w="108" w:type="dxa"/>
                  <w:bottom w:w="0" w:type="dxa"/>
                  <w:right w:w="108" w:type="dxa"/>
                </w:tblCellMar>
              </w:tblPrEx>
              <w:trPr>
                <w:trHeight w:val="581" w:hRule="atLeast"/>
              </w:trPr>
              <w:tc>
                <w:tcPr>
                  <w:tcW w:w="800" w:type="pct"/>
                  <w:noWrap w:val="0"/>
                  <w:vAlign w:val="center"/>
                </w:tcPr>
                <w:p>
                  <w:pPr>
                    <w:jc w:val="center"/>
                    <w:rPr>
                      <w:rFonts w:hint="eastAsia" w:ascii="宋体" w:hAnsi="宋体" w:cs="宋体"/>
                      <w:sz w:val="24"/>
                      <w:szCs w:val="24"/>
                    </w:rPr>
                  </w:pPr>
                  <w:r>
                    <w:rPr>
                      <w:rFonts w:hint="eastAsia" w:ascii="宋体" w:hAnsi="宋体" w:cs="宋体"/>
                      <w:sz w:val="24"/>
                      <w:szCs w:val="24"/>
                    </w:rPr>
                    <w:t>5</w:t>
                  </w:r>
                </w:p>
              </w:tc>
              <w:tc>
                <w:tcPr>
                  <w:tcW w:w="3264" w:type="pct"/>
                  <w:noWrap w:val="0"/>
                  <w:vAlign w:val="center"/>
                </w:tcPr>
                <w:p>
                  <w:pPr>
                    <w:jc w:val="center"/>
                    <w:rPr>
                      <w:rFonts w:hint="eastAsia" w:ascii="宋体" w:hAnsi="宋体" w:cs="宋体"/>
                      <w:sz w:val="24"/>
                      <w:szCs w:val="24"/>
                    </w:rPr>
                  </w:pPr>
                  <w:r>
                    <w:rPr>
                      <w:rFonts w:hint="eastAsia" w:ascii="宋体" w:hAnsi="宋体" w:cs="宋体"/>
                      <w:sz w:val="24"/>
                      <w:szCs w:val="24"/>
                    </w:rPr>
                    <w:t>BNC-BNC视频线</w:t>
                  </w:r>
                </w:p>
              </w:tc>
              <w:tc>
                <w:tcPr>
                  <w:tcW w:w="934" w:type="pct"/>
                  <w:noWrap w:val="0"/>
                  <w:vAlign w:val="center"/>
                </w:tcPr>
                <w:p>
                  <w:pPr>
                    <w:jc w:val="center"/>
                    <w:rPr>
                      <w:rFonts w:hint="eastAsia" w:ascii="宋体" w:hAnsi="宋体" w:cs="宋体"/>
                      <w:sz w:val="24"/>
                      <w:szCs w:val="24"/>
                    </w:rPr>
                  </w:pPr>
                  <w:r>
                    <w:rPr>
                      <w:rFonts w:hint="eastAsia" w:ascii="宋体" w:hAnsi="宋体" w:cs="宋体"/>
                      <w:sz w:val="24"/>
                      <w:szCs w:val="24"/>
                    </w:rPr>
                    <w:t>1条</w:t>
                  </w:r>
                </w:p>
              </w:tc>
            </w:tr>
            <w:tr>
              <w:tblPrEx>
                <w:tblBorders>
                  <w:top w:val="double" w:color="365F91" w:sz="4" w:space="0"/>
                  <w:left w:val="double" w:color="365F91" w:sz="4" w:space="0"/>
                  <w:bottom w:val="double" w:color="365F91" w:sz="4" w:space="0"/>
                  <w:right w:val="double" w:color="365F91" w:sz="4" w:space="0"/>
                  <w:insideH w:val="dotted" w:color="244061" w:sz="4" w:space="0"/>
                  <w:insideV w:val="dotted" w:color="244061" w:sz="4" w:space="0"/>
                </w:tblBorders>
                <w:tblCellMar>
                  <w:top w:w="0" w:type="dxa"/>
                  <w:left w:w="108" w:type="dxa"/>
                  <w:bottom w:w="0" w:type="dxa"/>
                  <w:right w:w="108" w:type="dxa"/>
                </w:tblCellMar>
              </w:tblPrEx>
              <w:trPr>
                <w:trHeight w:val="581" w:hRule="atLeast"/>
              </w:trPr>
              <w:tc>
                <w:tcPr>
                  <w:tcW w:w="800" w:type="pct"/>
                  <w:noWrap w:val="0"/>
                  <w:vAlign w:val="center"/>
                </w:tcPr>
                <w:p>
                  <w:pPr>
                    <w:jc w:val="center"/>
                    <w:rPr>
                      <w:rFonts w:hint="eastAsia" w:ascii="宋体" w:hAnsi="宋体" w:cs="宋体"/>
                      <w:sz w:val="24"/>
                      <w:szCs w:val="24"/>
                    </w:rPr>
                  </w:pPr>
                  <w:r>
                    <w:rPr>
                      <w:rFonts w:hint="eastAsia" w:ascii="宋体" w:hAnsi="宋体" w:cs="宋体"/>
                      <w:sz w:val="24"/>
                      <w:szCs w:val="24"/>
                    </w:rPr>
                    <w:t>6</w:t>
                  </w:r>
                </w:p>
              </w:tc>
              <w:tc>
                <w:tcPr>
                  <w:tcW w:w="3264" w:type="pct"/>
                  <w:noWrap w:val="0"/>
                  <w:vAlign w:val="center"/>
                </w:tcPr>
                <w:p>
                  <w:pPr>
                    <w:jc w:val="center"/>
                    <w:rPr>
                      <w:rFonts w:hint="eastAsia" w:ascii="宋体" w:hAnsi="宋体" w:cs="宋体"/>
                      <w:sz w:val="24"/>
                      <w:szCs w:val="24"/>
                    </w:rPr>
                  </w:pPr>
                  <w:r>
                    <w:rPr>
                      <w:rFonts w:hint="eastAsia" w:ascii="宋体" w:hAnsi="宋体" w:cs="宋体"/>
                      <w:sz w:val="24"/>
                      <w:szCs w:val="24"/>
                    </w:rPr>
                    <w:t>HDMI-DVI视频线</w:t>
                  </w:r>
                </w:p>
              </w:tc>
              <w:tc>
                <w:tcPr>
                  <w:tcW w:w="934" w:type="pct"/>
                  <w:noWrap w:val="0"/>
                  <w:vAlign w:val="center"/>
                </w:tcPr>
                <w:p>
                  <w:pPr>
                    <w:jc w:val="center"/>
                    <w:rPr>
                      <w:rFonts w:hint="eastAsia" w:ascii="宋体" w:hAnsi="宋体" w:cs="宋体"/>
                      <w:sz w:val="24"/>
                      <w:szCs w:val="24"/>
                    </w:rPr>
                  </w:pPr>
                  <w:r>
                    <w:rPr>
                      <w:rFonts w:hint="eastAsia" w:ascii="宋体" w:hAnsi="宋体" w:cs="宋体"/>
                      <w:sz w:val="24"/>
                      <w:szCs w:val="24"/>
                    </w:rPr>
                    <w:t>1条</w:t>
                  </w:r>
                </w:p>
              </w:tc>
            </w:tr>
            <w:tr>
              <w:tblPrEx>
                <w:tblBorders>
                  <w:top w:val="double" w:color="365F91" w:sz="4" w:space="0"/>
                  <w:left w:val="double" w:color="365F91" w:sz="4" w:space="0"/>
                  <w:bottom w:val="double" w:color="365F91" w:sz="4" w:space="0"/>
                  <w:right w:val="double" w:color="365F91" w:sz="4" w:space="0"/>
                  <w:insideH w:val="dotted" w:color="244061" w:sz="4" w:space="0"/>
                  <w:insideV w:val="dotted" w:color="244061" w:sz="4" w:space="0"/>
                </w:tblBorders>
                <w:tblCellMar>
                  <w:top w:w="0" w:type="dxa"/>
                  <w:left w:w="108" w:type="dxa"/>
                  <w:bottom w:w="0" w:type="dxa"/>
                  <w:right w:w="108" w:type="dxa"/>
                </w:tblCellMar>
              </w:tblPrEx>
              <w:trPr>
                <w:trHeight w:val="581" w:hRule="atLeast"/>
              </w:trPr>
              <w:tc>
                <w:tcPr>
                  <w:tcW w:w="800" w:type="pct"/>
                  <w:noWrap w:val="0"/>
                  <w:vAlign w:val="center"/>
                </w:tcPr>
                <w:p>
                  <w:pPr>
                    <w:jc w:val="center"/>
                    <w:rPr>
                      <w:rFonts w:hint="eastAsia" w:ascii="宋体" w:hAnsi="宋体" w:cs="宋体"/>
                      <w:sz w:val="24"/>
                      <w:szCs w:val="24"/>
                    </w:rPr>
                  </w:pPr>
                  <w:r>
                    <w:rPr>
                      <w:rFonts w:hint="eastAsia" w:ascii="宋体" w:hAnsi="宋体" w:cs="宋体"/>
                      <w:sz w:val="24"/>
                      <w:szCs w:val="24"/>
                    </w:rPr>
                    <w:t>7</w:t>
                  </w:r>
                </w:p>
              </w:tc>
              <w:tc>
                <w:tcPr>
                  <w:tcW w:w="3264" w:type="pct"/>
                  <w:noWrap w:val="0"/>
                  <w:vAlign w:val="center"/>
                </w:tcPr>
                <w:p>
                  <w:pPr>
                    <w:jc w:val="center"/>
                    <w:rPr>
                      <w:rFonts w:hint="eastAsia" w:ascii="宋体" w:hAnsi="宋体" w:cs="宋体"/>
                      <w:sz w:val="24"/>
                      <w:szCs w:val="24"/>
                    </w:rPr>
                  </w:pPr>
                  <w:r>
                    <w:rPr>
                      <w:rFonts w:hint="eastAsia" w:ascii="宋体" w:hAnsi="宋体" w:cs="宋体"/>
                      <w:sz w:val="24"/>
                      <w:szCs w:val="24"/>
                    </w:rPr>
                    <w:t>64G SD卡</w:t>
                  </w:r>
                </w:p>
              </w:tc>
              <w:tc>
                <w:tcPr>
                  <w:tcW w:w="934" w:type="pct"/>
                  <w:noWrap w:val="0"/>
                  <w:vAlign w:val="center"/>
                </w:tcPr>
                <w:p>
                  <w:pPr>
                    <w:jc w:val="center"/>
                    <w:rPr>
                      <w:rFonts w:hint="eastAsia" w:ascii="宋体" w:hAnsi="宋体" w:cs="宋体"/>
                      <w:sz w:val="24"/>
                      <w:szCs w:val="24"/>
                    </w:rPr>
                  </w:pPr>
                  <w:r>
                    <w:rPr>
                      <w:rFonts w:hint="eastAsia" w:ascii="宋体" w:hAnsi="宋体" w:cs="宋体"/>
                      <w:sz w:val="24"/>
                      <w:szCs w:val="24"/>
                    </w:rPr>
                    <w:t>1个</w:t>
                  </w:r>
                </w:p>
              </w:tc>
            </w:tr>
            <w:tr>
              <w:tblPrEx>
                <w:tblBorders>
                  <w:top w:val="double" w:color="365F91" w:sz="4" w:space="0"/>
                  <w:left w:val="double" w:color="365F91" w:sz="4" w:space="0"/>
                  <w:bottom w:val="double" w:color="365F91" w:sz="4" w:space="0"/>
                  <w:right w:val="double" w:color="365F91" w:sz="4" w:space="0"/>
                  <w:insideH w:val="dotted" w:color="244061" w:sz="4" w:space="0"/>
                  <w:insideV w:val="dotted" w:color="244061" w:sz="4" w:space="0"/>
                </w:tblBorders>
                <w:tblCellMar>
                  <w:top w:w="0" w:type="dxa"/>
                  <w:left w:w="108" w:type="dxa"/>
                  <w:bottom w:w="0" w:type="dxa"/>
                  <w:right w:w="108" w:type="dxa"/>
                </w:tblCellMar>
              </w:tblPrEx>
              <w:trPr>
                <w:trHeight w:val="581" w:hRule="atLeast"/>
              </w:trPr>
              <w:tc>
                <w:tcPr>
                  <w:tcW w:w="800" w:type="pct"/>
                  <w:noWrap w:val="0"/>
                  <w:vAlign w:val="center"/>
                </w:tcPr>
                <w:p>
                  <w:pPr>
                    <w:jc w:val="center"/>
                    <w:rPr>
                      <w:rFonts w:hint="eastAsia" w:ascii="宋体" w:hAnsi="宋体" w:cs="宋体"/>
                      <w:sz w:val="24"/>
                      <w:szCs w:val="24"/>
                    </w:rPr>
                  </w:pPr>
                  <w:r>
                    <w:rPr>
                      <w:rFonts w:hint="eastAsia" w:ascii="宋体" w:hAnsi="宋体" w:cs="宋体"/>
                      <w:sz w:val="24"/>
                      <w:szCs w:val="24"/>
                    </w:rPr>
                    <w:t>8</w:t>
                  </w:r>
                </w:p>
              </w:tc>
              <w:tc>
                <w:tcPr>
                  <w:tcW w:w="3264" w:type="pct"/>
                  <w:noWrap w:val="0"/>
                  <w:vAlign w:val="center"/>
                </w:tcPr>
                <w:p>
                  <w:pPr>
                    <w:jc w:val="center"/>
                    <w:rPr>
                      <w:rFonts w:hint="eastAsia" w:ascii="宋体" w:hAnsi="宋体" w:cs="宋体"/>
                      <w:sz w:val="24"/>
                      <w:szCs w:val="24"/>
                    </w:rPr>
                  </w:pPr>
                  <w:r>
                    <w:rPr>
                      <w:rFonts w:hint="eastAsia" w:ascii="宋体" w:hAnsi="宋体" w:cs="宋体"/>
                      <w:sz w:val="24"/>
                      <w:szCs w:val="24"/>
                    </w:rPr>
                    <w:t>视频转接线</w:t>
                  </w:r>
                </w:p>
              </w:tc>
              <w:tc>
                <w:tcPr>
                  <w:tcW w:w="934" w:type="pct"/>
                  <w:noWrap w:val="0"/>
                  <w:vAlign w:val="center"/>
                </w:tcPr>
                <w:p>
                  <w:pPr>
                    <w:jc w:val="center"/>
                    <w:rPr>
                      <w:rFonts w:hint="eastAsia" w:ascii="宋体" w:hAnsi="宋体" w:cs="宋体"/>
                      <w:sz w:val="24"/>
                      <w:szCs w:val="24"/>
                    </w:rPr>
                  </w:pPr>
                  <w:r>
                    <w:rPr>
                      <w:rFonts w:hint="eastAsia" w:ascii="宋体" w:hAnsi="宋体" w:cs="宋体"/>
                      <w:sz w:val="24"/>
                      <w:szCs w:val="24"/>
                    </w:rPr>
                    <w:t>1条</w:t>
                  </w:r>
                </w:p>
              </w:tc>
            </w:tr>
            <w:tr>
              <w:tblPrEx>
                <w:tblBorders>
                  <w:top w:val="double" w:color="365F91" w:sz="4" w:space="0"/>
                  <w:left w:val="double" w:color="365F91" w:sz="4" w:space="0"/>
                  <w:bottom w:val="double" w:color="365F91" w:sz="4" w:space="0"/>
                  <w:right w:val="double" w:color="365F91" w:sz="4" w:space="0"/>
                  <w:insideH w:val="dotted" w:color="244061" w:sz="4" w:space="0"/>
                  <w:insideV w:val="dotted" w:color="244061" w:sz="4" w:space="0"/>
                </w:tblBorders>
                <w:tblCellMar>
                  <w:top w:w="0" w:type="dxa"/>
                  <w:left w:w="108" w:type="dxa"/>
                  <w:bottom w:w="0" w:type="dxa"/>
                  <w:right w:w="108" w:type="dxa"/>
                </w:tblCellMar>
              </w:tblPrEx>
              <w:trPr>
                <w:trHeight w:val="581" w:hRule="atLeast"/>
              </w:trPr>
              <w:tc>
                <w:tcPr>
                  <w:tcW w:w="800" w:type="pct"/>
                  <w:noWrap w:val="0"/>
                  <w:vAlign w:val="center"/>
                </w:tcPr>
                <w:p>
                  <w:pPr>
                    <w:jc w:val="center"/>
                    <w:rPr>
                      <w:rFonts w:hint="eastAsia" w:ascii="宋体" w:hAnsi="宋体" w:cs="宋体"/>
                      <w:sz w:val="24"/>
                      <w:szCs w:val="24"/>
                    </w:rPr>
                  </w:pPr>
                  <w:r>
                    <w:rPr>
                      <w:rFonts w:hint="eastAsia" w:ascii="宋体" w:hAnsi="宋体" w:cs="宋体"/>
                      <w:sz w:val="24"/>
                      <w:szCs w:val="24"/>
                    </w:rPr>
                    <w:t>9</w:t>
                  </w:r>
                </w:p>
              </w:tc>
              <w:tc>
                <w:tcPr>
                  <w:tcW w:w="3264" w:type="pct"/>
                  <w:noWrap w:val="0"/>
                  <w:vAlign w:val="center"/>
                </w:tcPr>
                <w:p>
                  <w:pPr>
                    <w:jc w:val="center"/>
                    <w:rPr>
                      <w:rFonts w:hint="eastAsia" w:ascii="宋体" w:hAnsi="宋体" w:cs="宋体"/>
                      <w:sz w:val="24"/>
                      <w:szCs w:val="24"/>
                    </w:rPr>
                  </w:pPr>
                  <w:r>
                    <w:rPr>
                      <w:rFonts w:hint="eastAsia" w:ascii="宋体" w:hAnsi="宋体" w:cs="宋体"/>
                      <w:sz w:val="24"/>
                      <w:szCs w:val="24"/>
                    </w:rPr>
                    <w:t>高清工作站（含电脑、打印机）</w:t>
                  </w:r>
                </w:p>
              </w:tc>
              <w:tc>
                <w:tcPr>
                  <w:tcW w:w="934" w:type="pct"/>
                  <w:noWrap w:val="0"/>
                  <w:vAlign w:val="center"/>
                </w:tcPr>
                <w:p>
                  <w:pPr>
                    <w:jc w:val="center"/>
                    <w:rPr>
                      <w:rFonts w:hint="eastAsia" w:ascii="宋体" w:hAnsi="宋体" w:cs="宋体"/>
                      <w:sz w:val="24"/>
                      <w:szCs w:val="24"/>
                    </w:rPr>
                  </w:pPr>
                  <w:r>
                    <w:rPr>
                      <w:rFonts w:hint="eastAsia" w:ascii="宋体" w:hAnsi="宋体" w:cs="宋体"/>
                      <w:sz w:val="24"/>
                      <w:szCs w:val="24"/>
                    </w:rPr>
                    <w:t>1套</w:t>
                  </w:r>
                </w:p>
              </w:tc>
            </w:tr>
            <w:tr>
              <w:tblPrEx>
                <w:tblBorders>
                  <w:top w:val="double" w:color="365F91" w:sz="4" w:space="0"/>
                  <w:left w:val="double" w:color="365F91" w:sz="4" w:space="0"/>
                  <w:bottom w:val="double" w:color="365F91" w:sz="4" w:space="0"/>
                  <w:right w:val="double" w:color="365F91" w:sz="4" w:space="0"/>
                  <w:insideH w:val="dotted" w:color="244061" w:sz="4" w:space="0"/>
                  <w:insideV w:val="dotted" w:color="244061" w:sz="4" w:space="0"/>
                </w:tblBorders>
                <w:tblCellMar>
                  <w:top w:w="0" w:type="dxa"/>
                  <w:left w:w="108" w:type="dxa"/>
                  <w:bottom w:w="0" w:type="dxa"/>
                  <w:right w:w="108" w:type="dxa"/>
                </w:tblCellMar>
              </w:tblPrEx>
              <w:trPr>
                <w:trHeight w:val="581" w:hRule="atLeast"/>
              </w:trPr>
              <w:tc>
                <w:tcPr>
                  <w:tcW w:w="800" w:type="pct"/>
                  <w:noWrap w:val="0"/>
                  <w:vAlign w:val="center"/>
                </w:tcPr>
                <w:p>
                  <w:pPr>
                    <w:jc w:val="center"/>
                    <w:rPr>
                      <w:rFonts w:hint="eastAsia" w:ascii="宋体" w:hAnsi="宋体" w:cs="宋体"/>
                      <w:sz w:val="24"/>
                      <w:szCs w:val="24"/>
                    </w:rPr>
                  </w:pPr>
                  <w:r>
                    <w:rPr>
                      <w:rFonts w:hint="eastAsia" w:ascii="宋体" w:hAnsi="宋体" w:cs="宋体"/>
                      <w:sz w:val="24"/>
                      <w:szCs w:val="24"/>
                    </w:rPr>
                    <w:t>10</w:t>
                  </w:r>
                </w:p>
              </w:tc>
              <w:tc>
                <w:tcPr>
                  <w:tcW w:w="3264" w:type="pct"/>
                  <w:noWrap w:val="0"/>
                  <w:vAlign w:val="center"/>
                </w:tcPr>
                <w:p>
                  <w:pPr>
                    <w:jc w:val="center"/>
                    <w:rPr>
                      <w:rFonts w:hint="eastAsia" w:ascii="宋体" w:hAnsi="宋体" w:cs="宋体"/>
                      <w:sz w:val="24"/>
                      <w:szCs w:val="24"/>
                    </w:rPr>
                  </w:pPr>
                  <w:r>
                    <w:rPr>
                      <w:rFonts w:hint="eastAsia" w:ascii="宋体" w:hAnsi="宋体" w:cs="宋体"/>
                      <w:sz w:val="24"/>
                      <w:szCs w:val="24"/>
                    </w:rPr>
                    <w:t>医用台车</w:t>
                  </w:r>
                </w:p>
              </w:tc>
              <w:tc>
                <w:tcPr>
                  <w:tcW w:w="934" w:type="pct"/>
                  <w:noWrap w:val="0"/>
                  <w:vAlign w:val="center"/>
                </w:tcPr>
                <w:p>
                  <w:pPr>
                    <w:jc w:val="center"/>
                    <w:rPr>
                      <w:rFonts w:hint="eastAsia" w:ascii="宋体" w:hAnsi="宋体" w:cs="宋体"/>
                      <w:sz w:val="24"/>
                      <w:szCs w:val="24"/>
                    </w:rPr>
                  </w:pPr>
                  <w:r>
                    <w:rPr>
                      <w:rFonts w:hint="eastAsia" w:ascii="宋体" w:hAnsi="宋体" w:cs="宋体"/>
                      <w:sz w:val="24"/>
                      <w:szCs w:val="24"/>
                    </w:rPr>
                    <w:t>1台</w:t>
                  </w:r>
                </w:p>
              </w:tc>
            </w:tr>
            <w:tr>
              <w:tblPrEx>
                <w:tblBorders>
                  <w:top w:val="double" w:color="365F91" w:sz="4" w:space="0"/>
                  <w:left w:val="double" w:color="365F91" w:sz="4" w:space="0"/>
                  <w:bottom w:val="double" w:color="365F91" w:sz="4" w:space="0"/>
                  <w:right w:val="double" w:color="365F91" w:sz="4" w:space="0"/>
                  <w:insideH w:val="dotted" w:color="244061" w:sz="4" w:space="0"/>
                  <w:insideV w:val="dotted" w:color="244061" w:sz="4" w:space="0"/>
                </w:tblBorders>
                <w:tblCellMar>
                  <w:top w:w="0" w:type="dxa"/>
                  <w:left w:w="108" w:type="dxa"/>
                  <w:bottom w:w="0" w:type="dxa"/>
                  <w:right w:w="108" w:type="dxa"/>
                </w:tblCellMar>
              </w:tblPrEx>
              <w:trPr>
                <w:trHeight w:val="581" w:hRule="atLeast"/>
              </w:trPr>
              <w:tc>
                <w:tcPr>
                  <w:tcW w:w="800" w:type="pct"/>
                  <w:noWrap w:val="0"/>
                  <w:vAlign w:val="center"/>
                </w:tcPr>
                <w:p>
                  <w:pPr>
                    <w:jc w:val="center"/>
                    <w:rPr>
                      <w:rFonts w:hint="eastAsia" w:ascii="宋体" w:hAnsi="宋体" w:cs="宋体"/>
                      <w:sz w:val="24"/>
                      <w:szCs w:val="24"/>
                    </w:rPr>
                  </w:pPr>
                  <w:r>
                    <w:rPr>
                      <w:rFonts w:hint="eastAsia" w:ascii="宋体" w:hAnsi="宋体" w:cs="宋体"/>
                      <w:sz w:val="24"/>
                      <w:szCs w:val="24"/>
                    </w:rPr>
                    <w:t>11</w:t>
                  </w:r>
                </w:p>
              </w:tc>
              <w:tc>
                <w:tcPr>
                  <w:tcW w:w="3264" w:type="pct"/>
                  <w:noWrap w:val="0"/>
                  <w:vAlign w:val="center"/>
                </w:tcPr>
                <w:p>
                  <w:pPr>
                    <w:jc w:val="center"/>
                    <w:rPr>
                      <w:rFonts w:hint="eastAsia" w:ascii="宋体" w:hAnsi="宋体" w:cs="宋体"/>
                      <w:sz w:val="24"/>
                      <w:szCs w:val="24"/>
                    </w:rPr>
                  </w:pPr>
                  <w:r>
                    <w:rPr>
                      <w:rFonts w:hint="eastAsia" w:ascii="宋体" w:hAnsi="宋体" w:cs="宋体"/>
                      <w:sz w:val="24"/>
                      <w:szCs w:val="24"/>
                    </w:rPr>
                    <w:t>24寸医用监视器</w:t>
                  </w:r>
                </w:p>
              </w:tc>
              <w:tc>
                <w:tcPr>
                  <w:tcW w:w="934" w:type="pct"/>
                  <w:noWrap w:val="0"/>
                  <w:vAlign w:val="center"/>
                </w:tcPr>
                <w:p>
                  <w:pPr>
                    <w:jc w:val="center"/>
                    <w:rPr>
                      <w:rFonts w:hint="eastAsia" w:ascii="宋体" w:hAnsi="宋体" w:cs="宋体"/>
                      <w:sz w:val="24"/>
                      <w:szCs w:val="24"/>
                    </w:rPr>
                  </w:pPr>
                  <w:r>
                    <w:rPr>
                      <w:rFonts w:hint="eastAsia" w:ascii="宋体" w:hAnsi="宋体" w:cs="宋体"/>
                      <w:sz w:val="24"/>
                      <w:szCs w:val="24"/>
                    </w:rPr>
                    <w:t>1台</w:t>
                  </w:r>
                </w:p>
              </w:tc>
            </w:tr>
            <w:tr>
              <w:tblPrEx>
                <w:tblBorders>
                  <w:top w:val="double" w:color="365F91" w:sz="4" w:space="0"/>
                  <w:left w:val="double" w:color="365F91" w:sz="4" w:space="0"/>
                  <w:bottom w:val="double" w:color="365F91" w:sz="4" w:space="0"/>
                  <w:right w:val="double" w:color="365F91" w:sz="4" w:space="0"/>
                  <w:insideH w:val="dotted" w:color="244061" w:sz="4" w:space="0"/>
                  <w:insideV w:val="dotted" w:color="244061" w:sz="4" w:space="0"/>
                </w:tblBorders>
                <w:tblCellMar>
                  <w:top w:w="0" w:type="dxa"/>
                  <w:left w:w="108" w:type="dxa"/>
                  <w:bottom w:w="0" w:type="dxa"/>
                  <w:right w:w="108" w:type="dxa"/>
                </w:tblCellMar>
              </w:tblPrEx>
              <w:trPr>
                <w:trHeight w:val="581" w:hRule="atLeast"/>
              </w:trPr>
              <w:tc>
                <w:tcPr>
                  <w:tcW w:w="800" w:type="pct"/>
                  <w:noWrap w:val="0"/>
                  <w:vAlign w:val="center"/>
                </w:tcPr>
                <w:p>
                  <w:pPr>
                    <w:jc w:val="center"/>
                    <w:rPr>
                      <w:rFonts w:hint="eastAsia" w:ascii="宋体" w:hAnsi="宋体" w:cs="宋体"/>
                      <w:sz w:val="24"/>
                      <w:szCs w:val="24"/>
                    </w:rPr>
                  </w:pPr>
                  <w:r>
                    <w:rPr>
                      <w:rFonts w:hint="eastAsia" w:ascii="宋体" w:hAnsi="宋体" w:cs="宋体"/>
                      <w:sz w:val="24"/>
                      <w:szCs w:val="24"/>
                    </w:rPr>
                    <w:t>12</w:t>
                  </w:r>
                </w:p>
              </w:tc>
              <w:tc>
                <w:tcPr>
                  <w:tcW w:w="3264" w:type="pct"/>
                  <w:noWrap w:val="0"/>
                  <w:vAlign w:val="center"/>
                </w:tcPr>
                <w:p>
                  <w:pPr>
                    <w:jc w:val="center"/>
                    <w:rPr>
                      <w:rFonts w:hint="eastAsia" w:ascii="宋体" w:hAnsi="宋体" w:cs="宋体"/>
                      <w:sz w:val="24"/>
                      <w:szCs w:val="24"/>
                    </w:rPr>
                  </w:pPr>
                  <w:r>
                    <w:rPr>
                      <w:rFonts w:hint="eastAsia" w:ascii="宋体" w:hAnsi="宋体" w:cs="宋体"/>
                      <w:sz w:val="24"/>
                      <w:szCs w:val="24"/>
                    </w:rPr>
                    <w:t>支气管镜训练模型</w:t>
                  </w:r>
                </w:p>
              </w:tc>
              <w:tc>
                <w:tcPr>
                  <w:tcW w:w="934" w:type="pct"/>
                  <w:noWrap w:val="0"/>
                  <w:vAlign w:val="center"/>
                </w:tcPr>
                <w:p>
                  <w:pPr>
                    <w:jc w:val="center"/>
                    <w:rPr>
                      <w:rFonts w:hint="eastAsia" w:ascii="宋体" w:hAnsi="宋体" w:cs="宋体"/>
                      <w:sz w:val="24"/>
                      <w:szCs w:val="24"/>
                    </w:rPr>
                  </w:pPr>
                  <w:r>
                    <w:rPr>
                      <w:rFonts w:hint="eastAsia" w:ascii="宋体" w:hAnsi="宋体" w:cs="宋体"/>
                      <w:sz w:val="24"/>
                      <w:szCs w:val="24"/>
                    </w:rPr>
                    <w:t>1个</w:t>
                  </w:r>
                </w:p>
              </w:tc>
            </w:tr>
          </w:tbl>
          <w:p>
            <w:pPr>
              <w:rPr>
                <w:rFonts w:hint="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4" w:hRule="atLeast"/>
        </w:trPr>
        <w:tc>
          <w:tcPr>
            <w:tcW w:w="2160" w:type="dxa"/>
            <w:tcBorders>
              <w:top w:val="single" w:color="auto" w:sz="4" w:space="0"/>
              <w:left w:val="single" w:color="auto" w:sz="4" w:space="0"/>
              <w:bottom w:val="single" w:color="auto" w:sz="4" w:space="0"/>
              <w:right w:val="single" w:color="auto" w:sz="4" w:space="0"/>
            </w:tcBorders>
            <w:noWrap w:val="0"/>
            <w:vAlign w:val="top"/>
          </w:tcPr>
          <w:p>
            <w:pPr>
              <w:rPr>
                <w:sz w:val="24"/>
              </w:rPr>
            </w:pPr>
            <w:r>
              <w:rPr>
                <w:sz w:val="24"/>
              </w:rPr>
              <w:t xml:space="preserve"> </w:t>
            </w:r>
            <w:r>
              <w:rPr>
                <w:rFonts w:hint="eastAsia"/>
                <w:sz w:val="24"/>
              </w:rPr>
              <w:t>其它要求</w:t>
            </w:r>
          </w:p>
        </w:tc>
        <w:tc>
          <w:tcPr>
            <w:tcW w:w="7020" w:type="dxa"/>
            <w:tcBorders>
              <w:top w:val="single" w:color="auto" w:sz="4" w:space="0"/>
              <w:left w:val="single" w:color="auto" w:sz="4" w:space="0"/>
              <w:bottom w:val="single" w:color="auto" w:sz="4" w:space="0"/>
              <w:right w:val="single" w:color="auto" w:sz="4" w:space="0"/>
            </w:tcBorders>
            <w:noWrap w:val="0"/>
            <w:vAlign w:val="top"/>
          </w:tcPr>
          <w:p>
            <w:pPr>
              <w:jc w:val="left"/>
              <w:rPr>
                <w:rFonts w:hint="default" w:eastAsia="宋体"/>
                <w:sz w:val="24"/>
                <w:lang w:val="en-US" w:eastAsia="zh-CN"/>
              </w:rPr>
            </w:pPr>
            <w:r>
              <w:rPr>
                <w:rFonts w:hint="eastAsia"/>
                <w:sz w:val="24"/>
                <w:szCs w:val="24"/>
                <w:lang w:eastAsia="zh-CN"/>
              </w:rPr>
              <w:t>本项目需配套建造内镜清洗消毒工作站，考虑到成本问题，经与呼吸科沟通，可以呼吸科共享内镜清洗消毒与储存工作站。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4" w:hRule="atLeast"/>
        </w:trPr>
        <w:tc>
          <w:tcPr>
            <w:tcW w:w="2160" w:type="dxa"/>
            <w:tcBorders>
              <w:top w:val="single" w:color="auto" w:sz="4" w:space="0"/>
              <w:left w:val="single" w:color="auto" w:sz="4" w:space="0"/>
              <w:bottom w:val="single" w:color="auto" w:sz="4" w:space="0"/>
              <w:right w:val="single" w:color="auto" w:sz="4" w:space="0"/>
            </w:tcBorders>
            <w:noWrap w:val="0"/>
            <w:vAlign w:val="center"/>
          </w:tcPr>
          <w:p>
            <w:pPr>
              <w:rPr>
                <w:rFonts w:hint="default" w:eastAsia="宋体"/>
                <w:sz w:val="24"/>
                <w:lang w:val="en-US" w:eastAsia="zh-CN"/>
              </w:rPr>
            </w:pPr>
            <w:r>
              <w:rPr>
                <w:rFonts w:hint="eastAsia"/>
                <w:sz w:val="24"/>
                <w:lang w:val="en-US" w:eastAsia="zh-CN"/>
              </w:rPr>
              <w:t>售后维保</w:t>
            </w:r>
          </w:p>
        </w:tc>
        <w:tc>
          <w:tcPr>
            <w:tcW w:w="7020" w:type="dxa"/>
            <w:tcBorders>
              <w:top w:val="single" w:color="auto" w:sz="4" w:space="0"/>
              <w:left w:val="single" w:color="auto" w:sz="4" w:space="0"/>
              <w:bottom w:val="single" w:color="auto" w:sz="4" w:space="0"/>
              <w:right w:val="single" w:color="auto" w:sz="4" w:space="0"/>
            </w:tcBorders>
            <w:noWrap w:val="0"/>
            <w:vAlign w:val="center"/>
          </w:tcPr>
          <w:p>
            <w:pPr>
              <w:numPr>
                <w:ilvl w:val="0"/>
                <w:numId w:val="3"/>
              </w:numPr>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按国家三包政策，同时整机质保3年，质保期内设备的所有配件（包括正常维护保养所产生的零配件费用、差旅费、住宿费等）均由中标设备品牌厂家负责。</w:t>
            </w:r>
          </w:p>
          <w:p>
            <w:pPr>
              <w:pStyle w:val="2"/>
              <w:numPr>
                <w:ilvl w:val="0"/>
                <w:numId w:val="3"/>
              </w:numPr>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提供电子说明书和纸质版说明书各一份。</w:t>
            </w:r>
          </w:p>
          <w:p>
            <w:pPr>
              <w:pStyle w:val="2"/>
              <w:numPr>
                <w:ilvl w:val="0"/>
                <w:numId w:val="3"/>
              </w:numPr>
              <w:jc w:val="left"/>
              <w:rPr>
                <w:rFonts w:hint="default"/>
                <w:lang w:val="en-US" w:eastAsia="zh-CN"/>
              </w:rPr>
            </w:pPr>
            <w:r>
              <w:rPr>
                <w:rFonts w:hint="eastAsia" w:ascii="宋体" w:hAnsi="宋体" w:eastAsia="宋体" w:cs="宋体"/>
                <w:sz w:val="21"/>
                <w:szCs w:val="21"/>
                <w:lang w:val="en-US" w:eastAsia="zh-CN"/>
              </w:rPr>
              <w:t>设备故障厂家接到报修电话后1小时响应，24小时到达现场，故障排除设备恢复正常使用时间不超96小时。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4" w:hRule="atLeast"/>
        </w:trPr>
        <w:tc>
          <w:tcPr>
            <w:tcW w:w="2160" w:type="dxa"/>
            <w:tcBorders>
              <w:top w:val="single" w:color="auto" w:sz="4" w:space="0"/>
              <w:left w:val="single" w:color="auto" w:sz="4" w:space="0"/>
              <w:bottom w:val="single" w:color="auto" w:sz="4" w:space="0"/>
              <w:right w:val="single" w:color="auto" w:sz="4" w:space="0"/>
            </w:tcBorders>
            <w:noWrap w:val="0"/>
            <w:vAlign w:val="top"/>
          </w:tcPr>
          <w:p>
            <w:pPr>
              <w:rPr>
                <w:sz w:val="24"/>
              </w:rPr>
            </w:pPr>
          </w:p>
        </w:tc>
        <w:tc>
          <w:tcPr>
            <w:tcW w:w="7020" w:type="dxa"/>
            <w:tcBorders>
              <w:top w:val="single" w:color="auto" w:sz="4" w:space="0"/>
              <w:left w:val="single" w:color="auto" w:sz="4" w:space="0"/>
              <w:bottom w:val="single" w:color="auto" w:sz="4" w:space="0"/>
              <w:right w:val="single" w:color="auto" w:sz="4" w:space="0"/>
            </w:tcBorders>
            <w:noWrap w:val="0"/>
            <w:vAlign w:val="top"/>
          </w:tcPr>
          <w:p>
            <w:pPr>
              <w:jc w:val="left"/>
              <w:rPr>
                <w:rFonts w:hint="eastAsia"/>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4" w:hRule="atLeast"/>
        </w:trPr>
        <w:tc>
          <w:tcPr>
            <w:tcW w:w="2160" w:type="dxa"/>
            <w:tcBorders>
              <w:top w:val="single" w:color="auto" w:sz="4" w:space="0"/>
              <w:left w:val="single" w:color="auto" w:sz="4" w:space="0"/>
              <w:bottom w:val="single" w:color="auto" w:sz="4" w:space="0"/>
              <w:right w:val="single" w:color="auto" w:sz="4" w:space="0"/>
            </w:tcBorders>
            <w:noWrap w:val="0"/>
            <w:vAlign w:val="top"/>
          </w:tcPr>
          <w:p>
            <w:pPr>
              <w:rPr>
                <w:sz w:val="24"/>
              </w:rPr>
            </w:pPr>
          </w:p>
        </w:tc>
        <w:tc>
          <w:tcPr>
            <w:tcW w:w="7020" w:type="dxa"/>
            <w:tcBorders>
              <w:top w:val="single" w:color="auto" w:sz="4" w:space="0"/>
              <w:left w:val="single" w:color="auto" w:sz="4" w:space="0"/>
              <w:bottom w:val="single" w:color="auto" w:sz="4" w:space="0"/>
              <w:right w:val="single" w:color="auto" w:sz="4" w:space="0"/>
            </w:tcBorders>
            <w:noWrap w:val="0"/>
            <w:vAlign w:val="top"/>
          </w:tcPr>
          <w:p>
            <w:pPr>
              <w:jc w:val="left"/>
              <w:rPr>
                <w:rFonts w:hint="eastAsia"/>
                <w:sz w:val="24"/>
                <w:szCs w:val="24"/>
                <w:lang w:eastAsia="zh-CN"/>
              </w:rPr>
            </w:pP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67D3659"/>
    <w:multiLevelType w:val="multilevel"/>
    <w:tmpl w:val="267D3659"/>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6E241B15"/>
    <w:multiLevelType w:val="singleLevel"/>
    <w:tmpl w:val="6E241B15"/>
    <w:lvl w:ilvl="0" w:tentative="0">
      <w:start w:val="2"/>
      <w:numFmt w:val="decimal"/>
      <w:lvlText w:val="%1."/>
      <w:lvlJc w:val="left"/>
      <w:pPr>
        <w:tabs>
          <w:tab w:val="left" w:pos="312"/>
        </w:tabs>
      </w:pPr>
    </w:lvl>
  </w:abstractNum>
  <w:abstractNum w:abstractNumId="2">
    <w:nsid w:val="74B6C3B3"/>
    <w:multiLevelType w:val="singleLevel"/>
    <w:tmpl w:val="74B6C3B3"/>
    <w:lvl w:ilvl="0" w:tentative="0">
      <w:start w:val="1"/>
      <w:numFmt w:val="decimal"/>
      <w:lvlText w:val="%1."/>
      <w:lvlJc w:val="left"/>
      <w:pPr>
        <w:tabs>
          <w:tab w:val="left" w:pos="312"/>
        </w:tabs>
      </w:pPr>
      <w:rPr>
        <w:rFonts w:hint="default"/>
        <w:sz w:val="21"/>
        <w:szCs w:val="21"/>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UyNDI3YmY5ZjZhYjI0YzA4YzI0N2E1MGMzYjc2MmIifQ=="/>
  </w:docVars>
  <w:rsids>
    <w:rsidRoot w:val="78887C68"/>
    <w:rsid w:val="101607A9"/>
    <w:rsid w:val="2A8C14ED"/>
    <w:rsid w:val="2B174ACD"/>
    <w:rsid w:val="52E30083"/>
    <w:rsid w:val="69F0140A"/>
    <w:rsid w:val="6B0344C2"/>
    <w:rsid w:val="78887C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15"/>
      <w:szCs w:val="15"/>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jc w:val="center"/>
    </w:pPr>
    <w:rPr>
      <w:rFonts w:eastAsia="黑体"/>
      <w:sz w:val="48"/>
      <w:szCs w:val="24"/>
    </w:rPr>
  </w:style>
  <w:style w:type="paragraph" w:styleId="3">
    <w:name w:val="Plain Text"/>
    <w:basedOn w:val="1"/>
    <w:qFormat/>
    <w:uiPriority w:val="0"/>
    <w:pPr>
      <w:widowControl/>
      <w:spacing w:before="100" w:beforeAutospacing="1" w:after="100" w:afterAutospacing="1"/>
      <w:jc w:val="left"/>
    </w:pPr>
    <w:rPr>
      <w:rFonts w:ascii="宋体" w:hAnsi="宋体" w:eastAsia="宋体" w:cs="宋体"/>
      <w:kern w:val="0"/>
      <w:sz w:val="24"/>
    </w:rPr>
  </w:style>
  <w:style w:type="paragraph" w:styleId="4">
    <w:name w:val="Normal (Web)"/>
    <w:basedOn w:val="1"/>
    <w:qFormat/>
    <w:uiPriority w:val="0"/>
    <w:rPr>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22</TotalTime>
  <ScaleCrop>false</ScaleCrop>
  <LinksUpToDate>false</LinksUpToDate>
  <CharactersWithSpaces>0</CharactersWithSpaces>
  <Application>WPS Office_11.1.0.10578_F1E327BC-269C-435d-A152-05C5408002CA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2023-02-28T14:58:00Z</dcterms:created>
  <dc:creator>张军</dc:creator>
  <cp:lastModifiedBy>刘颖</cp:lastModifiedBy>
  <dcterms:modified xsi:type="dcterms:W3CDTF">2024-05-29T07:54:46Z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6668BED0071C438BBCE920AEC2911E36</vt:lpwstr>
  </property>
</Properties>
</file>