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7C3B5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szCs w:val="22"/>
          <w:lang w:val="en-US" w:eastAsia="zh-CN"/>
        </w:rPr>
        <w:t>医用冷藏箱参数要求（2台</w:t>
      </w:r>
      <w:bookmarkStart w:id="6" w:name="_GoBack"/>
      <w:bookmarkEnd w:id="6"/>
      <w:r>
        <w:rPr>
          <w:rFonts w:hint="eastAsia" w:asciiTheme="minorHAnsi" w:hAnsiTheme="minorHAnsi" w:eastAsiaTheme="minorEastAsia" w:cstheme="minorBidi"/>
          <w:szCs w:val="22"/>
          <w:lang w:val="en-US" w:eastAsia="zh-CN"/>
        </w:rPr>
        <w:t>）</w:t>
      </w:r>
    </w:p>
    <w:p w14:paraId="6CE663E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有效容积：箱内有效容积≥400L</w:t>
      </w:r>
    </w:p>
    <w:p w14:paraId="24EB52B9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温度控制:微电脑控制，箱内控温范围2-8℃，操作方便简洁，LED数码管显示，实时显示箱内温度，观察方便；控温精度显示精度均为0.1℃；</w:t>
      </w:r>
    </w:p>
    <w:p w14:paraId="6EE198DD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整体结构：立式，单开真空玻璃门体，喷涂钢板外壳，内胆采用PS吸附成型内胆，便于箱内清洁、消毒；</w:t>
      </w:r>
    </w:p>
    <w:p w14:paraId="6D987837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核心组件：采用名牌压缩机及进口品牌风机，碳氢制冷剂，节能环保；</w:t>
      </w:r>
    </w:p>
    <w:p w14:paraId="1D629F2B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制冷系统：采用翅片式蒸发器设计，制冷速度快，丝管式冷凝器设计，散热效果好；</w:t>
      </w:r>
    </w:p>
    <w:p w14:paraId="1A9BB495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温度均匀性：采用高性能保温材料，保温效果好，风冷系统，保证箱体温度均匀度≤2℃，波动度≤3℃；</w:t>
      </w:r>
    </w:p>
    <w:p w14:paraId="5D8FC61E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控温技术：搭配高精度3路传感器设计，包括显示传感器，控制传感器，冷凝器传感器；</w:t>
      </w:r>
    </w:p>
    <w:p w14:paraId="0BA1CD62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温度显示：感温探头置于甘油感温盒内，可选择检测温度或者仿生温度；</w:t>
      </w:r>
    </w:p>
    <w:p w14:paraId="4ABD876F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门体结构：门体双层钢化玻璃，采用电极式加热防凝露设计，32℃环温85%湿度下门体无凝露，箱内物品清晰可见；</w:t>
      </w:r>
    </w:p>
    <w:p w14:paraId="7D50739B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安全系统：多重故障报警，具有蜂鸣报警、灯光闪烁、远程报警、云平台报警四种报警方式，可实现高低温报警、传感器故障报警、断电报警、电池电量低报警、开门报警、环温高报警；</w:t>
      </w:r>
    </w:p>
    <w:p w14:paraId="2CC61E0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数据存储：选配数据存储模块，每6分钟记录一次数据，可通过前置的USB接口读取，插入U盘导出冰箱使用期间所有数据，数据可导出图表格式，温度数据可存储十年，实现温度数据的可追溯性；</w:t>
      </w:r>
    </w:p>
    <w:p w14:paraId="46C1DB5A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数据打印：选配针式温度记录打印机，可实现实时打印、定时打印，并有追溯打印功能，打印数据信息可储存一年；</w:t>
      </w:r>
    </w:p>
    <w:p w14:paraId="650B1C79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物联通讯：产品具有Wifi接口，用户可通过接口连网，冰箱运行温度数据及报警信息可传至云平台通过手机端提醒，可根据用户需求改制为485接口；</w:t>
      </w:r>
    </w:p>
    <w:p w14:paraId="5DE17EFB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温度监控：产品配有一个测试孔，方便客户接入各式设备，对箱内温度进行监测；</w:t>
      </w:r>
    </w:p>
    <w:p w14:paraId="30EE8CFA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箱内配置：多层搁架设计，搁架间距可调，充分利用箱内空间；出厂标配6个搁架，数量可根据用户需求增加； </w:t>
      </w:r>
    </w:p>
    <w:p w14:paraId="12240CC6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节能降噪：低噪音，噪音低于40分贝；</w:t>
      </w:r>
    </w:p>
    <w:p w14:paraId="65171982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柜内照明：内设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有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LED照明灯；</w:t>
      </w:r>
    </w:p>
    <w:p w14:paraId="6E8B3517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固定移动：配备4个万向脚轮、2个止动底脚，便于移动且固定方便；</w:t>
      </w:r>
    </w:p>
    <w:p w14:paraId="7A43CA8C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冷凝蒸发：冷凝水汇集后自动蒸发；</w:t>
      </w:r>
    </w:p>
    <w:p w14:paraId="7CAB599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断电报警：配备大容量电池，满足产品断电后继续显示箱内的实时温度，持续时间至少48小时；</w:t>
      </w:r>
    </w:p>
    <w:p w14:paraId="757A2D05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安全保障：门体带暗锁，同时在箱体侧面增加锁扣，可配置挂锁，双重安全保障；</w:t>
      </w:r>
    </w:p>
    <w:p w14:paraId="17F7BC9D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宽电压带：产品配备宽电压带，适合198～242V电压下使用，配置滤波器，防止电网冲击，运行可靠，配备可插拔电源线，更换更方便；</w:t>
      </w:r>
    </w:p>
    <w:p w14:paraId="34172A53"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产品认证：产品具有医疗器械注册证；</w:t>
      </w:r>
    </w:p>
    <w:p w14:paraId="7CDD7224"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420" w:leftChars="0" w:right="0" w:hanging="420" w:firstLineChars="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 w14:paraId="652A09F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24.1设备使用期5-8年，设备的生产日期和合同签订的时间间隔不大于6个月。</w:t>
      </w:r>
    </w:p>
    <w:p w14:paraId="19321D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24.2.</w:t>
      </w:r>
      <w:bookmarkStart w:id="0" w:name="OLE_LINK5"/>
      <w:bookmarkStart w:id="1" w:name="OLE_LINK2"/>
      <w:bookmarkStart w:id="2" w:name="OLE_LINK4"/>
      <w:bookmarkStart w:id="3" w:name="OLE_LINK3"/>
      <w:r>
        <w:rPr>
          <w:rFonts w:hint="eastAsia" w:ascii="宋体" w:hAnsi="宋体"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 w14:paraId="05F59F2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24.3.验收同时提供纸质版和电子版产品说明书。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宋体" w:hAnsi="宋体"/>
          <w:sz w:val="32"/>
          <w:szCs w:val="32"/>
          <w:lang w:val="en-US" w:eastAsia="zh-CN"/>
        </w:rPr>
        <w:t>供货时应同时附上中文使用说明书（包括纸质版和电子版）。</w:t>
      </w:r>
    </w:p>
    <w:p w14:paraId="6BA292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320" w:firstLineChars="100"/>
        <w:jc w:val="left"/>
        <w:textAlignment w:val="auto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24.4.</w:t>
      </w:r>
      <w:bookmarkStart w:id="4" w:name="OLE_LINK6"/>
      <w:bookmarkStart w:id="5" w:name="OLE_LINK7"/>
      <w:r>
        <w:rPr>
          <w:rFonts w:hint="eastAsia" w:ascii="宋体" w:hAnsi="宋体"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4"/>
      <w:bookmarkEnd w:id="5"/>
    </w:p>
    <w:p w14:paraId="6544154C">
      <w:pPr>
        <w:pStyle w:val="2"/>
        <w:rPr>
          <w:rFonts w:hint="eastAsia" w:ascii="宋体" w:hAnsi="宋体"/>
          <w:sz w:val="32"/>
          <w:szCs w:val="32"/>
          <w:lang w:val="en-US" w:eastAsia="zh-CN"/>
        </w:rPr>
      </w:pPr>
    </w:p>
    <w:p w14:paraId="1F9EC34F">
      <w:pPr>
        <w:rPr>
          <w:rFonts w:hint="default"/>
          <w:b/>
          <w:bCs/>
          <w:sz w:val="32"/>
          <w:szCs w:val="32"/>
          <w:lang w:val="en-US" w:eastAsia="zh-CN"/>
        </w:rPr>
      </w:pPr>
    </w:p>
    <w:p w14:paraId="31D19E2A"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42A36AAD"/>
    <w:rsid w:val="0C1C151E"/>
    <w:rsid w:val="20423E55"/>
    <w:rsid w:val="37862860"/>
    <w:rsid w:val="42A36AAD"/>
    <w:rsid w:val="50191991"/>
    <w:rsid w:val="537D4E0A"/>
    <w:rsid w:val="73D5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1166</Words>
  <Characters>1212</Characters>
  <Lines>0</Lines>
  <Paragraphs>0</Paragraphs>
  <TotalTime>5</TotalTime>
  <ScaleCrop>false</ScaleCrop>
  <LinksUpToDate>false</LinksUpToDate>
  <CharactersWithSpaces>1213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2025-05-12T09:10:00Z</dcterms:created>
  <dc:creator>Administrator</dc:creator>
  <cp:lastModifiedBy>bl</cp:lastModifiedBy>
  <cp:lastPrinted>2025-05-12T09:47:00Z</cp:lastPrinted>
  <dcterms:modified xsi:type="dcterms:W3CDTF">2025-05-22T01:18:30Z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92914EF837844D4C8A7075F19B831F28</vt:lpwstr>
  </property>
  <property fmtid="{D5CDD505-2E9C-101B-9397-08002B2CF9AE}" pid="4" name="KSOTemplateDocerSaveRecord">
    <vt:lpwstr>eyJoZGlkIjoiNzBjNGQ2NGEyMzliZTgzMjdiNDZkZWRiMDY5Yzk1ZTMifQ==</vt:lpwstr>
  </property>
</Properties>
</file>