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8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7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80" w:firstLineChars="100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项目名称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申购设备名称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微量注射泵</w:t>
            </w:r>
            <w:r>
              <w:rPr>
                <w:rFonts w:hint="eastAsia" w:ascii="宋体" w:hAnsi="宋体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  <w:t>双通道</w:t>
            </w:r>
            <w:r>
              <w:rPr>
                <w:rFonts w:hint="eastAsia" w:ascii="宋体" w:hAnsi="宋体"/>
                <w:bCs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用途及适用人群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可以匀速、准确注射药液时，控制药液注射速度和容量；适用循环系统、消化系统、呼吸系统等疾病人群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设备的功能要求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1. 核心功能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（1）精准流量控制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720" w:firstLineChars="3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支持微升级别（如0.1 mL/h）的流量调节，精度误差≤±2%（或更高标准）。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720" w:firstLineChars="3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可设置不同流速模式（恒速、变速、梯度输注）。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720" w:firstLineChars="3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实时监测并补偿因阻力、温度等因素导致的流量偏差。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（2）药物储存与输送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兼容标准注射器（如2~60 mL规格）或输液袋。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防止药液回流设计（如单向阀）。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自动检测气泡并报警，避免空气栓塞风险。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（3）多模式输注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支持基础输注（持续给药）、增量输注（如PCA镇痛泵的追加剂量）。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可编程定时输注（如周期性给药）。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 安全保障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（1）智能报警系统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多级报警（声、光、震动）：药液耗尽、管路堵塞、气泡、流速异常、电池低电量等。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故障自检与自动停机功能。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输注总量/剩余量实时显示。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（2）防误操作设计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身份验证，限制参数修改权限。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物理锁防止误触（如儿童锁）。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输注前信息核对（如名称、剂量、浓度）。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（3）安全物理结构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防夹手设计，避免操作中意外伤害。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耐高温、防腐蚀材质，适配消毒需求。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3. 用户交互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（1）直观操作界面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触摸屏或旋钮+按键组合，支持参数快速设置。 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多语言支持，符合医护人员操作习惯。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（2）数据记录与追溯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存储输注历史记录（时间、剂量、操作人员）。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支持数据导出（USB/蓝牙/HIS系统对接），便于医疗质控。 4. 环境适应性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（1）便携性与耐用性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轻量化设计，内置长续航电池（≥8小时连续工作）。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防水防尘等级（如IPX4），适应移动医疗场景。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抗电磁干扰，兼容医院内其他设备。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（2）宽温工作范围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支持0~40℃环境温度，部分机型可低温运行（如冷藏药物输注）。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5. 扩展功能（可选）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（1）智能互联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物联网模块：远程监控、报警推送至护士站。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语音提示或语音指令控制。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集成电子药典数据库，自动校验药物配伍禁忌。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（2）模块化设计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可更换注射器类型（如预充式导管冲洗器）。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 兼容第三方耗材（如特殊导管）。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6. 合规与认证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符合国际医疗标准。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通过NMPA（中国）认证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注射器规格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10 ml 、20ml 、30ml 、50ml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注射速率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50ml：0.1ml/h---1200ml/h（0.1-999ml每级0.1ml/h，1000ml以上每级1ml/h）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5040" w:hanging="5040" w:hangingChars="21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30ml：0.1ml/h---600ml/h （每级0.1ml/h）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5038" w:leftChars="319" w:hanging="4560" w:hangingChars="19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20ml：0.1ml/h---399.9ml/h（每级0.1ml/h）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10ml：0.1ml/h---300ml/h（每级0.1ml/h）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快速推注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 xml:space="preserve"> 1200ml/h (50ml 注射器)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600.0ml/h ( 30ml注射器)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1725" w:firstLineChars="719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sz w:val="24"/>
              </w:rPr>
              <w:t>ml/h ( 20ml 注射器)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1680" w:firstLineChars="7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300.0ml/h ( 10ml 注射器)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15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sz w:val="24"/>
              </w:rPr>
              <w:t>累计容量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0.1—9999ml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15"/>
                <w:lang w:val="en-US" w:eastAsia="zh-CN" w:bidi="ar-SA"/>
              </w:rPr>
              <w:t>5.</w:t>
            </w:r>
            <w:r>
              <w:rPr>
                <w:rFonts w:hint="eastAsia" w:ascii="宋体" w:hAnsi="宋体" w:eastAsia="宋体" w:cs="宋体"/>
                <w:sz w:val="24"/>
              </w:rPr>
              <w:t>限制量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0—9999ml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精度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≤±2% （泵本身机械精度≤±1%）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电源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 xml:space="preserve">AC220V±22V  50HZ±1HZ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960" w:firstLineChars="4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DC12V 充电16小时后可持续工作3小时以上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环境条件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温度- 5—40℃   相对湿度  20%---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</w:rPr>
              <w:t>0%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775" w:leftChars="37" w:hanging="720" w:hangingChars="3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报警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残留提示、注射完毕报警、阻塞报警、针筒装夹不正确报警、注射器推杆安装错误报警、系统出错报警、开机后遗忘操作报警、速率超范围提示、输出量等于限制量提示、电源线脱落报警、电池欠压报警、电池电量耗尽报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自动识别注射器规格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可使用一次性注射器（包含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种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以上</w:t>
            </w:r>
            <w:r>
              <w:rPr>
                <w:rFonts w:hint="eastAsia" w:ascii="宋体" w:hAnsi="宋体" w:eastAsia="宋体" w:cs="宋体"/>
                <w:sz w:val="24"/>
              </w:rPr>
              <w:t>不同品牌）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阻塞后针筒内压力自动释放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可记录500条以上（含500条）历史纪录）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具有压力限制选择：低压（L）、中压（C）、高压(H)。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快速输液控制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电脑接口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限制量设定：设定使用限制量，当实际注射总量等于限制量时即发出限制量到报警。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</w:rPr>
              <w:t>类型：Ⅰ类CF型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19.</w:t>
            </w:r>
            <w:r>
              <w:rPr>
                <w:rFonts w:hint="eastAsia" w:ascii="宋体" w:hAnsi="宋体" w:eastAsia="宋体" w:cs="宋体"/>
                <w:sz w:val="24"/>
              </w:rPr>
              <w:t>IP等级：IP×4（防溅水）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</w:t>
            </w:r>
            <w:r>
              <w:rPr>
                <w:rFonts w:hint="eastAsia" w:ascii="宋体" w:hAnsi="宋体" w:eastAsia="宋体" w:cs="宋体"/>
                <w:sz w:val="24"/>
              </w:rPr>
              <w:t>快速推进键保险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注射过程中快速推注</w:t>
            </w:r>
          </w:p>
          <w:p>
            <w:pPr>
              <w:numPr>
                <w:ilvl w:val="0"/>
                <w:numId w:val="0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泵主机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1台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固定夹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2</w:t>
            </w:r>
            <w:r>
              <w:rPr>
                <w:rFonts w:hint="eastAsia"/>
                <w:sz w:val="24"/>
                <w:szCs w:val="24"/>
              </w:rPr>
              <w:t>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电源线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1根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产品说明书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1份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产品保修卡合格证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设备使用</w:t>
            </w:r>
            <w:r>
              <w:rPr>
                <w:rFonts w:hint="eastAsia" w:ascii="Times New Roman" w:hAnsi="Times New Roman" w:cs="Times New Roman"/>
                <w:color w:val="FF0000"/>
                <w:sz w:val="28"/>
                <w:szCs w:val="28"/>
                <w:lang w:val="en-US" w:eastAsia="zh-CN"/>
              </w:rPr>
              <w:t>期限</w:t>
            </w:r>
            <w:r>
              <w:rPr>
                <w:rFonts w:hint="eastAsia" w:cs="Times New Roman"/>
                <w:color w:val="FF000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color w:val="FF0000"/>
                <w:sz w:val="28"/>
                <w:szCs w:val="28"/>
                <w:lang w:val="en-US" w:eastAsia="zh-CN"/>
              </w:rPr>
              <w:t>年以上，设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3"/>
            <w:bookmarkStart w:id="3" w:name="OLE_LINK4"/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整机免费质保3年</w:t>
            </w:r>
            <w:r>
              <w:rPr>
                <w:rFonts w:hint="eastAsia" w:cs="Times New Roman"/>
                <w:color w:val="FF0000"/>
                <w:sz w:val="28"/>
                <w:szCs w:val="28"/>
                <w:lang w:val="en-US" w:eastAsia="zh-CN"/>
              </w:rPr>
              <w:t>以上</w:t>
            </w:r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；设备设计使用的耗材必须为开放的耗材，并提供阳光网能点配价格，验收时提供三种以上的耗材使用进行验收。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8"/>
                <w:szCs w:val="28"/>
                <w:lang w:val="en-US" w:eastAsia="zh-CN"/>
              </w:rPr>
              <w:t>5.设备数据涉及接入我院HIS网络的，验收时按我院要求能查询到HIS网络数据，产生的费用全部由中标方承担。</w:t>
            </w:r>
          </w:p>
        </w:tc>
      </w:tr>
    </w:tbl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bookmarkStart w:id="6" w:name="_GoBack"/>
      <w:bookmarkEnd w:id="6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CEADF7"/>
    <w:multiLevelType w:val="singleLevel"/>
    <w:tmpl w:val="B6CEAD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3D5B28"/>
    <w:rsid w:val="09FD2C54"/>
    <w:rsid w:val="0CCA379C"/>
    <w:rsid w:val="0D044A01"/>
    <w:rsid w:val="11291AFC"/>
    <w:rsid w:val="18035618"/>
    <w:rsid w:val="190A6A4A"/>
    <w:rsid w:val="23FD3A9F"/>
    <w:rsid w:val="24D973A8"/>
    <w:rsid w:val="26B93001"/>
    <w:rsid w:val="2F573A9B"/>
    <w:rsid w:val="30D5303D"/>
    <w:rsid w:val="31F900BC"/>
    <w:rsid w:val="333A5ED2"/>
    <w:rsid w:val="340824FC"/>
    <w:rsid w:val="369B41C3"/>
    <w:rsid w:val="36FC569B"/>
    <w:rsid w:val="371C4E1C"/>
    <w:rsid w:val="3C1D0D49"/>
    <w:rsid w:val="3CB52548"/>
    <w:rsid w:val="3E3F1F6D"/>
    <w:rsid w:val="40720CC9"/>
    <w:rsid w:val="42A26F67"/>
    <w:rsid w:val="440A333B"/>
    <w:rsid w:val="4799639D"/>
    <w:rsid w:val="491D64AB"/>
    <w:rsid w:val="51031A4C"/>
    <w:rsid w:val="519E7A97"/>
    <w:rsid w:val="56873FEC"/>
    <w:rsid w:val="56D402F0"/>
    <w:rsid w:val="58177CF6"/>
    <w:rsid w:val="5C5148D3"/>
    <w:rsid w:val="5FD16B14"/>
    <w:rsid w:val="5FF45DA8"/>
    <w:rsid w:val="6093187E"/>
    <w:rsid w:val="61F75499"/>
    <w:rsid w:val="665452CB"/>
    <w:rsid w:val="66F478D7"/>
    <w:rsid w:val="69F0140A"/>
    <w:rsid w:val="6B0321FA"/>
    <w:rsid w:val="6C3C5C55"/>
    <w:rsid w:val="6E680C08"/>
    <w:rsid w:val="70096D83"/>
    <w:rsid w:val="745977F1"/>
    <w:rsid w:val="75763817"/>
    <w:rsid w:val="75801019"/>
    <w:rsid w:val="75A157E9"/>
    <w:rsid w:val="78887C68"/>
    <w:rsid w:val="7DBC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pPr>
      <w:tabs>
        <w:tab w:val="left" w:pos="360"/>
      </w:tabs>
      <w:ind w:left="281" w:leftChars="134" w:firstLine="1" w:firstLineChars="0"/>
    </w:pPr>
    <w:rPr>
      <w:rFonts w:ascii="Calibri" w:hAnsi="Calibri" w:eastAsia="宋体" w:cs="Times New Roman"/>
    </w:rPr>
  </w:style>
  <w:style w:type="paragraph" w:styleId="4">
    <w:name w:val="Body Text Indent"/>
    <w:basedOn w:val="1"/>
    <w:qFormat/>
    <w:uiPriority w:val="0"/>
    <w:pPr>
      <w:ind w:left="540"/>
    </w:pPr>
  </w:style>
  <w:style w:type="paragraph" w:styleId="5">
    <w:name w:val="Plain Text"/>
    <w:basedOn w:val="1"/>
    <w:uiPriority w:val="0"/>
    <w:rPr>
      <w:rFonts w:ascii="宋体" w:hAnsi="Courier New"/>
      <w:szCs w:val="20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1299</Words>
  <Characters>1503</Characters>
  <Lines>0</Lines>
  <Paragraphs>0</Paragraphs>
  <TotalTime>2</TotalTime>
  <ScaleCrop>false</ScaleCrop>
  <LinksUpToDate>false</LinksUpToDate>
  <CharactersWithSpaces>1538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cp:lastPrinted>2025-05-27T02:02:00Z</cp:lastPrinted>
  <dcterms:modified xsi:type="dcterms:W3CDTF">2025-09-08T09:21:14Z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D48956881B04415BAB79FFAFCB8D80BB_13</vt:lpwstr>
  </property>
  <property fmtid="{D5CDD505-2E9C-101B-9397-08002B2CF9AE}" pid="4" name="KSOTemplateDocerSaveRecord">
    <vt:lpwstr>eyJoZGlkIjoiYmIxZjRjNmJlZjNhMmIwYTNkNTBjZWU4Njk4YTBkYWIiLCJ1c2VySWQiOiIyNTgxOTczNDcifQ==</vt:lpwstr>
  </property>
</Properties>
</file>